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82E15" w14:textId="77777777" w:rsidR="00E202DB" w:rsidRPr="00A70EE6" w:rsidRDefault="00E202DB" w:rsidP="00E202DB">
      <w:pPr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 w:rsidRPr="00A70EE6"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1CF6410B" wp14:editId="2E29F75F">
            <wp:simplePos x="0" y="0"/>
            <wp:positionH relativeFrom="margin">
              <wp:posOffset>4246880</wp:posOffset>
            </wp:positionH>
            <wp:positionV relativeFrom="paragraph">
              <wp:posOffset>-227600</wp:posOffset>
            </wp:positionV>
            <wp:extent cx="1689781" cy="709017"/>
            <wp:effectExtent l="0" t="0" r="0" b="0"/>
            <wp:wrapNone/>
            <wp:docPr id="1" name="image7.jpg" descr="https://extranet.who.int/datacol/uploaded_files/475/22276/49075/WHO-EURO-EN-C_t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https://extranet.who.int/datacol/uploaded_files/475/22276/49075/WHO-EURO-EN-C_th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781" cy="709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70EE6">
        <w:rPr>
          <w:noProof/>
          <w:lang w:val="en-US" w:eastAsia="zh-CN"/>
        </w:rPr>
        <w:drawing>
          <wp:anchor distT="0" distB="0" distL="114300" distR="114300" simplePos="0" relativeHeight="251660288" behindDoc="0" locked="0" layoutInCell="1" allowOverlap="1" wp14:anchorId="1B03D014" wp14:editId="7C525D90">
            <wp:simplePos x="0" y="0"/>
            <wp:positionH relativeFrom="margin">
              <wp:posOffset>1713769</wp:posOffset>
            </wp:positionH>
            <wp:positionV relativeFrom="paragraph">
              <wp:posOffset>-391159</wp:posOffset>
            </wp:positionV>
            <wp:extent cx="2812209" cy="1067767"/>
            <wp:effectExtent l="0" t="0" r="0" b="0"/>
            <wp:wrapNone/>
            <wp:docPr id="5" name="image8.png" descr="C:\Users\hasanovas\AppData\Local\Microsoft\Windows\INetCache\Content.Word\Government of the Netherlands (00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hasanovas\AppData\Local\Microsoft\Windows\INetCache\Content.Word\Government of the Netherlands (002)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2209" cy="1067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70EE6">
        <w:rPr>
          <w:noProof/>
          <w:lang w:val="en-US" w:eastAsia="zh-CN"/>
        </w:rPr>
        <w:drawing>
          <wp:anchor distT="0" distB="0" distL="114300" distR="114300" simplePos="0" relativeHeight="251661312" behindDoc="0" locked="0" layoutInCell="1" allowOverlap="1" wp14:anchorId="7EDC5665" wp14:editId="65EB4EE9">
            <wp:simplePos x="0" y="0"/>
            <wp:positionH relativeFrom="margin">
              <wp:posOffset>-38099</wp:posOffset>
            </wp:positionH>
            <wp:positionV relativeFrom="paragraph">
              <wp:posOffset>-18414</wp:posOffset>
            </wp:positionV>
            <wp:extent cx="1447800" cy="274320"/>
            <wp:effectExtent l="0" t="0" r="0" b="0"/>
            <wp:wrapNone/>
            <wp:docPr id="6" name="image6.gif" descr="C:\Users\hasanovas\AppData\Local\Microsoft\Windows\INetCache\Content.Word\UNAIDS_logo_E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gif" descr="C:\Users\hasanovas\AppData\Local\Microsoft\Windows\INetCache\Content.Word\UNAIDS_logo_EN.GIF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DC97A7" w14:textId="77777777" w:rsidR="00E202DB" w:rsidRPr="00A70EE6" w:rsidRDefault="00E202DB" w:rsidP="00E202D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3B281BC" w14:textId="77777777" w:rsidR="00E202DB" w:rsidRPr="00A70EE6" w:rsidRDefault="00E202DB" w:rsidP="00E202D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227FF9C" w14:textId="77777777" w:rsidR="00E202DB" w:rsidRPr="00A70EE6" w:rsidRDefault="00E202DB" w:rsidP="00E202D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03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706"/>
        <w:gridCol w:w="5325"/>
      </w:tblGrid>
      <w:tr w:rsidR="00E202DB" w:rsidRPr="00A61760" w14:paraId="486BB1BD" w14:textId="77777777">
        <w:tc>
          <w:tcPr>
            <w:tcW w:w="4706" w:type="dxa"/>
          </w:tcPr>
          <w:p w14:paraId="6385ED3E" w14:textId="43165742" w:rsidR="00E202DB" w:rsidRPr="00A70EE6" w:rsidRDefault="008B077C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</w:pPr>
            <w:r w:rsidRPr="00A70EE6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 xml:space="preserve">Министерский диалог по вопросам политики в отношении ВИЧ-инфекции и сочетанных заболеваний в Восточной Европе и Центральной Азии </w:t>
            </w:r>
            <w:r w:rsidRPr="00A70EE6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(ВЕЦА</w:t>
            </w:r>
            <w:r w:rsidR="00E202DB" w:rsidRPr="00A70EE6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)</w:t>
            </w:r>
            <w:r w:rsidR="00E202DB" w:rsidRPr="00A70EE6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footnoteReference w:id="1"/>
            </w:r>
          </w:p>
          <w:p w14:paraId="23EB611B" w14:textId="77777777" w:rsidR="00E202DB" w:rsidRPr="00A70EE6" w:rsidRDefault="00E202D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325" w:type="dxa"/>
          </w:tcPr>
          <w:p w14:paraId="17F90CC5" w14:textId="77777777" w:rsidR="00E202DB" w:rsidRPr="00A70EE6" w:rsidRDefault="00E202DB">
            <w:pPr>
              <w:tabs>
                <w:tab w:val="left" w:pos="2763"/>
                <w:tab w:val="right" w:pos="4536"/>
              </w:tabs>
              <w:ind w:right="33"/>
              <w:jc w:val="both"/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ru-RU"/>
              </w:rPr>
            </w:pPr>
          </w:p>
        </w:tc>
      </w:tr>
      <w:tr w:rsidR="00E202DB" w:rsidRPr="00A70EE6" w14:paraId="22A2A001" w14:textId="77777777">
        <w:tc>
          <w:tcPr>
            <w:tcW w:w="4706" w:type="dxa"/>
          </w:tcPr>
          <w:p w14:paraId="79698AC7" w14:textId="77777777" w:rsidR="008B077C" w:rsidRPr="00A70EE6" w:rsidRDefault="008B077C" w:rsidP="008B077C">
            <w:pP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en-US"/>
              </w:rPr>
            </w:pPr>
            <w:r w:rsidRPr="00A70EE6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Mövenpick Hotel Amsterdam City Centre,</w:t>
            </w:r>
          </w:p>
          <w:p w14:paraId="04E31DA3" w14:textId="65E8FF9B" w:rsidR="00E202DB" w:rsidRPr="00A70EE6" w:rsidRDefault="008B077C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0EE6">
              <w:rPr>
                <w:rFonts w:asciiTheme="minorHAnsi" w:hAnsiTheme="minorHAnsi"/>
                <w:b/>
                <w:sz w:val="24"/>
                <w:szCs w:val="24"/>
              </w:rPr>
              <w:t>Амстердам</w:t>
            </w:r>
            <w:r w:rsidRPr="00A70EE6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, 23 </w:t>
            </w:r>
            <w:r w:rsidRPr="00A70EE6">
              <w:rPr>
                <w:rFonts w:asciiTheme="minorHAnsi" w:hAnsiTheme="minorHAnsi"/>
                <w:b/>
                <w:sz w:val="24"/>
                <w:szCs w:val="24"/>
              </w:rPr>
              <w:t>июля</w:t>
            </w:r>
            <w:r w:rsidRPr="00A70EE6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2018 </w:t>
            </w:r>
            <w:r w:rsidRPr="00A70EE6">
              <w:rPr>
                <w:rFonts w:asciiTheme="minorHAnsi" w:hAnsiTheme="minorHAnsi"/>
                <w:b/>
                <w:sz w:val="24"/>
                <w:szCs w:val="24"/>
              </w:rPr>
              <w:t>г</w:t>
            </w:r>
            <w:r w:rsidRPr="00A70EE6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325" w:type="dxa"/>
          </w:tcPr>
          <w:p w14:paraId="17F4BA7A" w14:textId="36A2C35D" w:rsidR="00E202DB" w:rsidRPr="00A70EE6" w:rsidRDefault="00E202DB">
            <w:pPr>
              <w:tabs>
                <w:tab w:val="right" w:pos="3011"/>
                <w:tab w:val="right" w:pos="9571"/>
              </w:tabs>
              <w:jc w:val="right"/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ru-RU"/>
              </w:rPr>
            </w:pPr>
            <w:r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</w:rPr>
              <w:t xml:space="preserve"> </w:t>
            </w:r>
            <w:r w:rsidR="008B077C"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ru-RU"/>
              </w:rPr>
              <w:t>Август</w:t>
            </w:r>
            <w:r w:rsidR="008B077C"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</w:rPr>
              <w:t xml:space="preserve"> </w:t>
            </w:r>
            <w:r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</w:rPr>
              <w:t>2018</w:t>
            </w:r>
            <w:r w:rsidR="008B077C"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ru-RU"/>
              </w:rPr>
              <w:t xml:space="preserve"> г</w:t>
            </w:r>
          </w:p>
        </w:tc>
      </w:tr>
      <w:tr w:rsidR="00E202DB" w:rsidRPr="00A70EE6" w14:paraId="12B581DC" w14:textId="77777777">
        <w:tc>
          <w:tcPr>
            <w:tcW w:w="4706" w:type="dxa"/>
          </w:tcPr>
          <w:p w14:paraId="53E11D5B" w14:textId="77777777" w:rsidR="00E202DB" w:rsidRPr="00A70EE6" w:rsidRDefault="00E202D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25" w:type="dxa"/>
          </w:tcPr>
          <w:p w14:paraId="7E300179" w14:textId="76FCD3E3" w:rsidR="00E202DB" w:rsidRPr="00A70EE6" w:rsidRDefault="008B077C">
            <w:pPr>
              <w:tabs>
                <w:tab w:val="right" w:pos="9571"/>
              </w:tabs>
              <w:jc w:val="right"/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ru-RU"/>
              </w:rPr>
            </w:pPr>
            <w:r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ru-RU"/>
              </w:rPr>
              <w:t>Оригинал</w:t>
            </w:r>
            <w:r w:rsidR="00E202DB"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</w:rPr>
              <w:t xml:space="preserve">: </w:t>
            </w:r>
            <w:r w:rsidRPr="00A70EE6"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ru-RU"/>
              </w:rPr>
              <w:t>английский</w:t>
            </w:r>
          </w:p>
        </w:tc>
      </w:tr>
    </w:tbl>
    <w:p w14:paraId="584394FC" w14:textId="77777777" w:rsidR="00E202DB" w:rsidRPr="00A70EE6" w:rsidRDefault="00E202DB" w:rsidP="00E202DB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42A6D4F" w14:textId="77777777" w:rsidR="00884DD9" w:rsidRPr="00A70EE6" w:rsidRDefault="00884DD9" w:rsidP="00E202DB">
      <w:pPr>
        <w:jc w:val="center"/>
        <w:rPr>
          <w:rFonts w:ascii="Calibri" w:eastAsia="Calibri" w:hAnsi="Calibri" w:cs="Calibri"/>
          <w:b/>
          <w:sz w:val="28"/>
          <w:szCs w:val="28"/>
          <w:lang w:val="ru-RU"/>
        </w:rPr>
      </w:pPr>
    </w:p>
    <w:p w14:paraId="2AB0590D" w14:textId="77777777" w:rsidR="00884DD9" w:rsidRPr="00A70EE6" w:rsidRDefault="00884DD9" w:rsidP="00E202DB">
      <w:pPr>
        <w:jc w:val="center"/>
        <w:rPr>
          <w:rFonts w:ascii="Calibri" w:eastAsia="Calibri" w:hAnsi="Calibri" w:cs="Calibri"/>
          <w:b/>
          <w:sz w:val="28"/>
          <w:szCs w:val="28"/>
          <w:lang w:val="ru-RU"/>
        </w:rPr>
      </w:pPr>
    </w:p>
    <w:p w14:paraId="33B76D00" w14:textId="64E52BBC" w:rsidR="00E202DB" w:rsidRPr="00A70EE6" w:rsidRDefault="00DE66BA" w:rsidP="00E202DB">
      <w:pPr>
        <w:jc w:val="center"/>
        <w:rPr>
          <w:rFonts w:ascii="Calibri" w:eastAsia="Calibri" w:hAnsi="Calibri" w:cs="Calibri"/>
          <w:b/>
          <w:sz w:val="28"/>
          <w:szCs w:val="28"/>
          <w:lang w:val="ru-RU"/>
        </w:rPr>
      </w:pPr>
      <w:r w:rsidRPr="00A70EE6">
        <w:rPr>
          <w:rFonts w:ascii="Calibri" w:eastAsia="Calibri" w:hAnsi="Calibri" w:cs="Calibri"/>
          <w:b/>
          <w:sz w:val="28"/>
          <w:szCs w:val="28"/>
          <w:lang w:val="ru-RU"/>
        </w:rPr>
        <w:t xml:space="preserve">Проект отчета о встрече  </w:t>
      </w:r>
    </w:p>
    <w:p w14:paraId="1EDD7098" w14:textId="77777777" w:rsidR="00E202DB" w:rsidRPr="00A70EE6" w:rsidRDefault="00E202DB" w:rsidP="00E202DB">
      <w:pPr>
        <w:jc w:val="both"/>
        <w:rPr>
          <w:lang w:val="ru-RU"/>
        </w:rPr>
      </w:pPr>
    </w:p>
    <w:p w14:paraId="303537A9" w14:textId="77777777" w:rsidR="00E202DB" w:rsidRPr="00A70EE6" w:rsidRDefault="00E202DB" w:rsidP="00E202DB">
      <w:pPr>
        <w:pStyle w:val="Heading1"/>
        <w:jc w:val="both"/>
        <w:rPr>
          <w:color w:val="0070C0"/>
          <w:lang w:val="ru-RU"/>
        </w:rPr>
      </w:pPr>
    </w:p>
    <w:p w14:paraId="04A509F7" w14:textId="77777777" w:rsidR="00E202DB" w:rsidRPr="00A70EE6" w:rsidRDefault="00E202DB" w:rsidP="00E202DB">
      <w:pPr>
        <w:pStyle w:val="Heading1"/>
        <w:jc w:val="both"/>
        <w:rPr>
          <w:color w:val="0070C0"/>
          <w:lang w:val="ru-RU"/>
        </w:rPr>
      </w:pPr>
    </w:p>
    <w:p w14:paraId="4A7C0BB7" w14:textId="77777777" w:rsidR="00E202DB" w:rsidRPr="00A70EE6" w:rsidRDefault="00E202DB" w:rsidP="00E202DB">
      <w:pPr>
        <w:pStyle w:val="Heading1"/>
        <w:jc w:val="both"/>
        <w:rPr>
          <w:color w:val="0070C0"/>
          <w:lang w:val="ru-RU"/>
        </w:rPr>
      </w:pPr>
    </w:p>
    <w:p w14:paraId="13DA5429" w14:textId="77777777" w:rsidR="00E202DB" w:rsidRPr="00A70EE6" w:rsidRDefault="00E202DB" w:rsidP="00E202DB">
      <w:pPr>
        <w:pStyle w:val="Heading1"/>
        <w:jc w:val="both"/>
        <w:rPr>
          <w:color w:val="0070C0"/>
          <w:lang w:val="ru-RU"/>
        </w:rPr>
      </w:pPr>
    </w:p>
    <w:p w14:paraId="39DB52DB" w14:textId="77777777" w:rsidR="00E202DB" w:rsidRPr="00A70EE6" w:rsidRDefault="00E202DB" w:rsidP="00E202DB">
      <w:pPr>
        <w:pStyle w:val="Heading1"/>
        <w:jc w:val="both"/>
        <w:rPr>
          <w:color w:val="0070C0"/>
          <w:lang w:val="ru-RU"/>
        </w:rPr>
      </w:pPr>
    </w:p>
    <w:p w14:paraId="2E066A9C" w14:textId="77777777" w:rsidR="00E202DB" w:rsidRPr="00A70EE6" w:rsidRDefault="00E202DB" w:rsidP="00E202DB">
      <w:pPr>
        <w:pStyle w:val="Heading1"/>
        <w:jc w:val="both"/>
        <w:rPr>
          <w:color w:val="0070C0"/>
          <w:lang w:val="ru-RU"/>
        </w:rPr>
      </w:pPr>
    </w:p>
    <w:p w14:paraId="4734AE59" w14:textId="77777777" w:rsidR="00E202DB" w:rsidRPr="00A70EE6" w:rsidRDefault="00E202DB" w:rsidP="00E202DB">
      <w:pPr>
        <w:pStyle w:val="Heading1"/>
        <w:jc w:val="both"/>
        <w:rPr>
          <w:color w:val="0070C0"/>
          <w:lang w:val="ru-RU"/>
        </w:rPr>
      </w:pPr>
    </w:p>
    <w:p w14:paraId="56EA31D3" w14:textId="77777777" w:rsidR="00DE66BA" w:rsidRPr="00A70EE6" w:rsidRDefault="00DE66BA" w:rsidP="00E202DB">
      <w:pPr>
        <w:pStyle w:val="Heading1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71863F0B" w14:textId="77777777" w:rsidR="00DE66BA" w:rsidRPr="00A70EE6" w:rsidRDefault="00DE66BA" w:rsidP="0075723B">
      <w:pPr>
        <w:rPr>
          <w:lang w:val="ru-RU"/>
        </w:rPr>
      </w:pPr>
    </w:p>
    <w:p w14:paraId="462D8F91" w14:textId="77777777" w:rsidR="00DE66BA" w:rsidRPr="00A70EE6" w:rsidRDefault="00DE66BA" w:rsidP="0075723B">
      <w:pPr>
        <w:rPr>
          <w:lang w:val="ru-RU"/>
        </w:rPr>
      </w:pPr>
    </w:p>
    <w:p w14:paraId="5CE99034" w14:textId="77777777" w:rsidR="00DE66BA" w:rsidRPr="00A70EE6" w:rsidRDefault="00DE66BA" w:rsidP="0075723B">
      <w:pPr>
        <w:rPr>
          <w:lang w:val="ru-RU"/>
        </w:rPr>
      </w:pPr>
    </w:p>
    <w:p w14:paraId="074E15A0" w14:textId="77777777" w:rsidR="00DE66BA" w:rsidRPr="00A70EE6" w:rsidRDefault="00DE66BA" w:rsidP="0075723B">
      <w:pPr>
        <w:rPr>
          <w:lang w:val="ru-RU"/>
        </w:rPr>
      </w:pPr>
    </w:p>
    <w:p w14:paraId="59A062D5" w14:textId="77777777" w:rsidR="00DE66BA" w:rsidRPr="00A70EE6" w:rsidRDefault="00DE66BA" w:rsidP="0075723B">
      <w:pPr>
        <w:rPr>
          <w:lang w:val="ru-RU"/>
        </w:rPr>
      </w:pPr>
    </w:p>
    <w:p w14:paraId="78FC58B2" w14:textId="77777777" w:rsidR="00DE66BA" w:rsidRPr="00A70EE6" w:rsidRDefault="00DE66BA" w:rsidP="0075723B">
      <w:pPr>
        <w:rPr>
          <w:lang w:val="ru-RU"/>
        </w:rPr>
      </w:pPr>
    </w:p>
    <w:p w14:paraId="03E3A445" w14:textId="77777777" w:rsidR="00DE66BA" w:rsidRPr="00A70EE6" w:rsidRDefault="00DE66BA" w:rsidP="0075723B">
      <w:pPr>
        <w:rPr>
          <w:lang w:val="ru-RU"/>
        </w:rPr>
      </w:pPr>
    </w:p>
    <w:p w14:paraId="15EC8A13" w14:textId="77777777" w:rsidR="00DE66BA" w:rsidRPr="00A70EE6" w:rsidRDefault="00DE66BA" w:rsidP="0075723B">
      <w:pPr>
        <w:jc w:val="both"/>
        <w:rPr>
          <w:rFonts w:ascii="Calibri" w:eastAsia="Calibri" w:hAnsi="Calibri" w:cs="Calibri"/>
          <w:color w:val="0070C0"/>
          <w:sz w:val="26"/>
          <w:szCs w:val="26"/>
          <w:lang w:val="ru-RU"/>
        </w:rPr>
      </w:pPr>
    </w:p>
    <w:p w14:paraId="3BD7DCA1" w14:textId="77777777" w:rsidR="00766E54" w:rsidRPr="00A70EE6" w:rsidRDefault="00766E54" w:rsidP="00E202DB">
      <w:pPr>
        <w:rPr>
          <w:rFonts w:ascii="Calibri" w:eastAsia="Calibri" w:hAnsi="Calibri" w:cs="Calibri"/>
          <w:color w:val="0070C0"/>
          <w:sz w:val="26"/>
          <w:szCs w:val="26"/>
          <w:lang w:val="ru-RU"/>
        </w:rPr>
      </w:pPr>
    </w:p>
    <w:p w14:paraId="4A550A09" w14:textId="77777777" w:rsidR="00884DD9" w:rsidRPr="00A70EE6" w:rsidRDefault="00DE66BA" w:rsidP="00E202DB">
      <w:pPr>
        <w:rPr>
          <w:color w:val="0070C0"/>
          <w:lang w:val="ru-RU"/>
        </w:rPr>
      </w:pPr>
      <w:r w:rsidRPr="00A70EE6">
        <w:rPr>
          <w:color w:val="0070C0"/>
          <w:lang w:val="ru-RU"/>
        </w:rPr>
        <w:lastRenderedPageBreak/>
        <w:t>Аббревиатуры</w:t>
      </w:r>
    </w:p>
    <w:p w14:paraId="3B833B86" w14:textId="77777777" w:rsidR="00E202DB" w:rsidRPr="00A70EE6" w:rsidRDefault="00E202DB" w:rsidP="00E202DB">
      <w:pPr>
        <w:rPr>
          <w:lang w:val="ru-RU"/>
        </w:rPr>
      </w:pPr>
    </w:p>
    <w:p w14:paraId="5FDA5AFA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ВЕЦА</w:t>
      </w:r>
      <w:r w:rsidRPr="00A70EE6">
        <w:rPr>
          <w:lang w:val="ru-RU"/>
        </w:rPr>
        <w:tab/>
      </w:r>
      <w:r w:rsidRPr="00A70EE6">
        <w:rPr>
          <w:lang w:val="ru-RU"/>
        </w:rPr>
        <w:tab/>
        <w:t xml:space="preserve">Восточная Европа и Центральная Азия </w:t>
      </w:r>
    </w:p>
    <w:p w14:paraId="56E10A60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ВИЧ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вирус иммунодефицита человека</w:t>
      </w:r>
    </w:p>
    <w:p w14:paraId="1257F1C0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ВОЗ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Всемирная организация здравоохранения</w:t>
      </w:r>
    </w:p>
    <w:p w14:paraId="52E2034D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ГФСТМ              Глобальный Фонд для борьбы со СПИДом, туберкулезом и малярией</w:t>
      </w:r>
    </w:p>
    <w:p w14:paraId="43A595C9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ДКП</w:t>
      </w:r>
      <w:r w:rsidRPr="00A70EE6">
        <w:rPr>
          <w:lang w:val="ru-RU"/>
        </w:rPr>
        <w:tab/>
      </w:r>
      <w:r w:rsidRPr="00A70EE6">
        <w:rPr>
          <w:lang w:val="ru-RU"/>
        </w:rPr>
        <w:tab/>
        <w:t xml:space="preserve">доконтактное профилактическое лечение </w:t>
      </w:r>
    </w:p>
    <w:p w14:paraId="427020AD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МСМ</w:t>
      </w:r>
      <w:r w:rsidRPr="00A70EE6">
        <w:rPr>
          <w:lang w:val="ru-RU"/>
        </w:rPr>
        <w:tab/>
      </w:r>
      <w:r w:rsidRPr="00A70EE6">
        <w:rPr>
          <w:lang w:val="ru-RU"/>
        </w:rPr>
        <w:tab/>
        <w:t xml:space="preserve">мужчины, практикующие сексуальные контакты с мужчинами </w:t>
      </w:r>
    </w:p>
    <w:p w14:paraId="62A272D3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НПО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неправительственная организация</w:t>
      </w:r>
    </w:p>
    <w:p w14:paraId="0D1BEAA9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ОГО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организация гражданского общества</w:t>
      </w:r>
    </w:p>
    <w:p w14:paraId="03061F5A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ПКП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постконтактное профилактическое лечение</w:t>
      </w:r>
    </w:p>
    <w:p w14:paraId="1CED7DE3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СПИД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синдром приобретенного иммунодефицита</w:t>
      </w:r>
    </w:p>
    <w:p w14:paraId="5E033E2A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rPr>
          <w:lang w:val="ru-RU"/>
        </w:rPr>
        <w:t>СРЗП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сексуальное репродуктивное здоровье и права</w:t>
      </w:r>
    </w:p>
    <w:p w14:paraId="3D74B3CA" w14:textId="4D4020C6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t>UNAIDS</w:t>
      </w:r>
      <w:r w:rsidRPr="00A70EE6">
        <w:rPr>
          <w:lang w:val="ru-RU"/>
        </w:rPr>
        <w:tab/>
        <w:t>Объединенная программа Организации Объединенных Наций по ВИЧ/СПИДу</w:t>
      </w:r>
    </w:p>
    <w:p w14:paraId="412220C1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t>UNFPA</w:t>
      </w:r>
      <w:r w:rsidRPr="00A70EE6">
        <w:rPr>
          <w:lang w:val="ru-RU"/>
        </w:rPr>
        <w:tab/>
      </w:r>
      <w:r w:rsidRPr="00A70EE6">
        <w:rPr>
          <w:lang w:val="ru-RU"/>
        </w:rPr>
        <w:tab/>
        <w:t>Фонд Организации Объединенных Наций в области народонаселения</w:t>
      </w:r>
    </w:p>
    <w:p w14:paraId="554F53D2" w14:textId="77777777" w:rsidR="00161785" w:rsidRPr="00A70EE6" w:rsidRDefault="00161785" w:rsidP="0078262B">
      <w:pPr>
        <w:spacing w:line="276" w:lineRule="auto"/>
        <w:rPr>
          <w:lang w:val="ru-RU"/>
        </w:rPr>
      </w:pPr>
      <w:r w:rsidRPr="00A70EE6">
        <w:t>UNICEF</w:t>
      </w:r>
      <w:r w:rsidRPr="00A70EE6">
        <w:rPr>
          <w:lang w:val="ru-RU"/>
        </w:rPr>
        <w:tab/>
        <w:t>Детский Фонд Организации Объединенных Наций</w:t>
      </w:r>
    </w:p>
    <w:p w14:paraId="700FB26C" w14:textId="77777777" w:rsidR="00E202DB" w:rsidRPr="00A70EE6" w:rsidRDefault="00E202DB" w:rsidP="00E202DB">
      <w:pPr>
        <w:rPr>
          <w:lang w:val="ru-RU"/>
        </w:rPr>
      </w:pPr>
    </w:p>
    <w:p w14:paraId="253CBFD0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26975BAA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17A45F14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17E03F56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10EA7B25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0E82F710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514CD244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0B2B500D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17AAB1EE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0A78BB93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54C0AE26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7EE5C709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50119F4D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4F1930B4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146E3A2B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63BA2FC1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78C6D86D" w14:textId="77777777" w:rsidR="00E202DB" w:rsidRPr="00A70EE6" w:rsidRDefault="00E202DB" w:rsidP="00E202DB">
      <w:pPr>
        <w:pStyle w:val="Heading2"/>
        <w:rPr>
          <w:color w:val="0070C0"/>
          <w:sz w:val="32"/>
          <w:szCs w:val="32"/>
          <w:lang w:val="ru-RU"/>
        </w:rPr>
      </w:pPr>
    </w:p>
    <w:p w14:paraId="7F69BB37" w14:textId="77777777" w:rsidR="00E202DB" w:rsidRPr="00A70EE6" w:rsidRDefault="00E202DB" w:rsidP="00E202DB">
      <w:pPr>
        <w:rPr>
          <w:lang w:val="ru-RU"/>
        </w:rPr>
      </w:pPr>
    </w:p>
    <w:p w14:paraId="1640234C" w14:textId="77777777" w:rsidR="00E202DB" w:rsidRPr="00A70EE6" w:rsidRDefault="00E202DB" w:rsidP="00E202DB">
      <w:pPr>
        <w:rPr>
          <w:lang w:val="ru-RU"/>
        </w:rPr>
      </w:pPr>
    </w:p>
    <w:p w14:paraId="3596C6E5" w14:textId="77777777" w:rsidR="00E202DB" w:rsidRPr="00A70EE6" w:rsidRDefault="00E202DB" w:rsidP="00E202DB">
      <w:pPr>
        <w:rPr>
          <w:lang w:val="ru-RU"/>
        </w:rPr>
      </w:pPr>
    </w:p>
    <w:p w14:paraId="74590014" w14:textId="77777777" w:rsidR="00E202DB" w:rsidRPr="00A70EE6" w:rsidRDefault="00E202DB" w:rsidP="00E202DB">
      <w:pPr>
        <w:rPr>
          <w:lang w:val="ru-RU"/>
        </w:rPr>
      </w:pPr>
    </w:p>
    <w:p w14:paraId="1564E4A6" w14:textId="77777777" w:rsidR="00E202DB" w:rsidRPr="00A70EE6" w:rsidRDefault="00E202DB" w:rsidP="00E202DB">
      <w:pPr>
        <w:rPr>
          <w:lang w:val="ru-RU"/>
        </w:rPr>
      </w:pPr>
    </w:p>
    <w:p w14:paraId="5AA45EA3" w14:textId="77777777" w:rsidR="00E202DB" w:rsidRPr="00A70EE6" w:rsidRDefault="00E202DB" w:rsidP="00E202DB">
      <w:pPr>
        <w:rPr>
          <w:lang w:val="ru-RU"/>
        </w:rPr>
      </w:pPr>
    </w:p>
    <w:p w14:paraId="3AAABDD5" w14:textId="77777777" w:rsidR="00E202DB" w:rsidRPr="00A70EE6" w:rsidRDefault="00E202DB" w:rsidP="0078262B">
      <w:pPr>
        <w:jc w:val="both"/>
        <w:rPr>
          <w:lang w:val="ru-RU"/>
        </w:rPr>
      </w:pPr>
    </w:p>
    <w:p w14:paraId="43417077" w14:textId="51F29ED7" w:rsidR="00E202DB" w:rsidRPr="00A70EE6" w:rsidRDefault="00161785" w:rsidP="00E202DB">
      <w:pPr>
        <w:pStyle w:val="Heading2"/>
        <w:rPr>
          <w:lang w:val="ru-RU"/>
        </w:rPr>
      </w:pPr>
      <w:r w:rsidRPr="00A70EE6">
        <w:rPr>
          <w:lang w:val="ru-RU"/>
        </w:rPr>
        <w:lastRenderedPageBreak/>
        <w:t>ВВЕДЕНИЕ</w:t>
      </w:r>
    </w:p>
    <w:p w14:paraId="40846823" w14:textId="77777777" w:rsidR="00E202DB" w:rsidRPr="00A70EE6" w:rsidRDefault="00E202DB" w:rsidP="00E202DB">
      <w:pPr>
        <w:rPr>
          <w:lang w:val="ru-RU"/>
        </w:rPr>
      </w:pPr>
    </w:p>
    <w:p w14:paraId="329BD790" w14:textId="044E442D" w:rsidR="00E202DB" w:rsidRPr="00A70EE6" w:rsidRDefault="00161785" w:rsidP="00E202DB">
      <w:pPr>
        <w:jc w:val="both"/>
        <w:rPr>
          <w:b/>
          <w:lang w:val="ru-RU"/>
        </w:rPr>
      </w:pPr>
      <w:r w:rsidRPr="00A70EE6">
        <w:rPr>
          <w:b/>
          <w:lang w:val="ru-RU"/>
        </w:rPr>
        <w:t>Предпосылки</w:t>
      </w:r>
    </w:p>
    <w:p w14:paraId="1FA988C7" w14:textId="77777777" w:rsidR="00E202DB" w:rsidRPr="00A70EE6" w:rsidRDefault="00E202DB" w:rsidP="00E202DB">
      <w:pPr>
        <w:jc w:val="both"/>
        <w:rPr>
          <w:lang w:val="ru-RU"/>
        </w:rPr>
      </w:pPr>
    </w:p>
    <w:p w14:paraId="6659782F" w14:textId="46EE329A" w:rsidR="00161785" w:rsidRPr="00A70EE6" w:rsidRDefault="00161785" w:rsidP="0078262B">
      <w:pPr>
        <w:ind w:firstLine="567"/>
        <w:jc w:val="both"/>
        <w:rPr>
          <w:lang w:val="ru-RU"/>
        </w:rPr>
      </w:pPr>
      <w:r w:rsidRPr="00A70EE6">
        <w:rPr>
          <w:b/>
          <w:lang w:val="ru-RU"/>
        </w:rPr>
        <w:t xml:space="preserve">Г-н </w:t>
      </w:r>
      <w:r w:rsidRPr="00A70EE6">
        <w:rPr>
          <w:b/>
        </w:rPr>
        <w:t>James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Chau</w:t>
      </w:r>
      <w:r w:rsidRPr="00A70EE6">
        <w:rPr>
          <w:b/>
          <w:lang w:val="ru-RU"/>
        </w:rPr>
        <w:t xml:space="preserve"> (посол доброй воли Организации Объединенных Наций) </w:t>
      </w:r>
      <w:r w:rsidRPr="00A70EE6">
        <w:rPr>
          <w:lang w:val="ru-RU"/>
        </w:rPr>
        <w:t xml:space="preserve">открыл заседание, отметив уникальный формат </w:t>
      </w:r>
      <w:r w:rsidR="00B54ADE" w:rsidRPr="00A70EE6">
        <w:rPr>
          <w:lang w:val="ru-RU"/>
        </w:rPr>
        <w:t>закрытой встречи</w:t>
      </w:r>
      <w:r w:rsidRPr="00A70EE6">
        <w:rPr>
          <w:lang w:val="ru-RU"/>
        </w:rPr>
        <w:t>, и приветствовал участие всех десяти достопочтенных министров и заместителей министров. Г-н</w:t>
      </w:r>
      <w:r w:rsidR="00B54ADE" w:rsidRPr="0078262B">
        <w:rPr>
          <w:b/>
          <w:lang w:val="ru-RU"/>
        </w:rPr>
        <w:t xml:space="preserve"> </w:t>
      </w:r>
      <w:r w:rsidR="00B54ADE" w:rsidRPr="0078262B">
        <w:t>Chau</w:t>
      </w:r>
      <w:r w:rsidR="00B54ADE" w:rsidRPr="00A70EE6">
        <w:rPr>
          <w:b/>
          <w:lang w:val="ru-RU"/>
        </w:rPr>
        <w:t xml:space="preserve"> </w:t>
      </w:r>
      <w:r w:rsidRPr="00A70EE6">
        <w:rPr>
          <w:lang w:val="ru-RU"/>
        </w:rPr>
        <w:t xml:space="preserve">сосредоточил внимание </w:t>
      </w:r>
      <w:r w:rsidR="00B54ADE" w:rsidRPr="00A70EE6">
        <w:rPr>
          <w:lang w:val="ru-RU"/>
        </w:rPr>
        <w:t xml:space="preserve">участников </w:t>
      </w:r>
      <w:r w:rsidRPr="00A70EE6">
        <w:rPr>
          <w:lang w:val="ru-RU"/>
        </w:rPr>
        <w:t xml:space="preserve">на совещании как на уникальной платформе, где </w:t>
      </w:r>
      <w:r w:rsidR="00B54ADE" w:rsidRPr="00A70EE6">
        <w:rPr>
          <w:lang w:val="ru-RU"/>
        </w:rPr>
        <w:t xml:space="preserve">перед обзором эпидемиологической ситуации в Регионе </w:t>
      </w:r>
      <w:r w:rsidRPr="00A70EE6">
        <w:rPr>
          <w:lang w:val="ru-RU"/>
        </w:rPr>
        <w:t>министры могут обменяться опытом</w:t>
      </w:r>
      <w:r w:rsidR="00B54ADE" w:rsidRPr="00A70EE6">
        <w:rPr>
          <w:lang w:val="ru-RU"/>
        </w:rPr>
        <w:t xml:space="preserve"> своих стран</w:t>
      </w:r>
      <w:r w:rsidRPr="00A70EE6">
        <w:rPr>
          <w:lang w:val="ru-RU"/>
        </w:rPr>
        <w:t xml:space="preserve">.   </w:t>
      </w:r>
    </w:p>
    <w:p w14:paraId="217D7E0D" w14:textId="77777777" w:rsidR="00161785" w:rsidRPr="00A70EE6" w:rsidRDefault="00161785" w:rsidP="00E202DB">
      <w:pPr>
        <w:jc w:val="both"/>
        <w:rPr>
          <w:lang w:val="ru-RU"/>
        </w:rPr>
      </w:pPr>
    </w:p>
    <w:p w14:paraId="6A73B885" w14:textId="18A0F8F5" w:rsidR="00161785" w:rsidRPr="00A70EE6" w:rsidRDefault="00161785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Министры здравоохранения единогласно одобрили План действий сектора здравоохранения по </w:t>
      </w:r>
      <w:r w:rsidR="00B54ADE" w:rsidRPr="00A70EE6">
        <w:rPr>
          <w:lang w:val="ru-RU"/>
        </w:rPr>
        <w:t xml:space="preserve">борьбе с </w:t>
      </w:r>
      <w:r w:rsidRPr="00A70EE6">
        <w:rPr>
          <w:lang w:val="ru-RU"/>
        </w:rPr>
        <w:t>ВИЧ</w:t>
      </w:r>
      <w:r w:rsidR="00B54ADE" w:rsidRPr="00A70EE6">
        <w:rPr>
          <w:lang w:val="ru-RU"/>
        </w:rPr>
        <w:t>-инфекцией</w:t>
      </w:r>
      <w:r w:rsidRPr="00A70EE6">
        <w:rPr>
          <w:lang w:val="ru-RU"/>
        </w:rPr>
        <w:t xml:space="preserve"> в Европейском регионе ВОЗ на 66-й сессии Европейского регионального </w:t>
      </w:r>
      <w:r w:rsidR="00B54ADE" w:rsidRPr="00A70EE6">
        <w:rPr>
          <w:lang w:val="ru-RU"/>
        </w:rPr>
        <w:t xml:space="preserve">комитета </w:t>
      </w:r>
      <w:r w:rsidRPr="00A70EE6">
        <w:rPr>
          <w:lang w:val="ru-RU"/>
        </w:rPr>
        <w:t xml:space="preserve">в сентябре 2016 г., </w:t>
      </w:r>
      <w:r w:rsidR="00B54ADE" w:rsidRPr="00A70EE6">
        <w:rPr>
          <w:lang w:val="ru-RU"/>
        </w:rPr>
        <w:t xml:space="preserve">взяв </w:t>
      </w:r>
      <w:r w:rsidRPr="00A70EE6">
        <w:rPr>
          <w:lang w:val="ru-RU"/>
        </w:rPr>
        <w:t xml:space="preserve">тем самым повышенное обязательство </w:t>
      </w:r>
      <w:r w:rsidR="00B54ADE" w:rsidRPr="00A70EE6">
        <w:rPr>
          <w:lang w:val="ru-RU"/>
        </w:rPr>
        <w:t xml:space="preserve">наращивать усилия </w:t>
      </w:r>
      <w:r w:rsidRPr="00A70EE6">
        <w:rPr>
          <w:lang w:val="ru-RU"/>
        </w:rPr>
        <w:t xml:space="preserve">по </w:t>
      </w:r>
      <w:r w:rsidR="00B54ADE" w:rsidRPr="00A70EE6">
        <w:rPr>
          <w:lang w:val="ru-RU"/>
        </w:rPr>
        <w:t>противодействию</w:t>
      </w:r>
      <w:r w:rsidRPr="00A70EE6">
        <w:rPr>
          <w:lang w:val="ru-RU"/>
        </w:rPr>
        <w:t xml:space="preserve"> </w:t>
      </w:r>
      <w:r w:rsidR="00B54ADE" w:rsidRPr="00A70EE6">
        <w:rPr>
          <w:lang w:val="ru-RU"/>
        </w:rPr>
        <w:t xml:space="preserve">растущей эпидемии </w:t>
      </w:r>
      <w:r w:rsidRPr="00A70EE6">
        <w:rPr>
          <w:lang w:val="ru-RU"/>
        </w:rPr>
        <w:t>ВИЧ</w:t>
      </w:r>
      <w:r w:rsidR="00B54ADE" w:rsidRPr="00A70EE6">
        <w:rPr>
          <w:lang w:val="ru-RU"/>
        </w:rPr>
        <w:t>-инфекции</w:t>
      </w:r>
      <w:r w:rsidRPr="00A70EE6">
        <w:rPr>
          <w:lang w:val="ru-RU"/>
        </w:rPr>
        <w:t>. Государства-члены, ключевые партнеры, в том числе группы гражданского общества, сообществ людей, живущих с ВИЧ, и доноры согласились идти по пути достижения ключевых ориентиров «90-90-90»</w:t>
      </w:r>
      <w:r w:rsidR="002B0EA0" w:rsidRPr="00A70EE6">
        <w:rPr>
          <w:rStyle w:val="FootnoteReference"/>
        </w:rPr>
        <w:footnoteReference w:id="2"/>
      </w:r>
      <w:r w:rsidR="00912560" w:rsidRPr="00A70EE6">
        <w:rPr>
          <w:rStyle w:val="FootnoteReference"/>
          <w:lang w:val="ru-RU"/>
        </w:rPr>
        <w:t xml:space="preserve"> </w:t>
      </w:r>
      <w:r w:rsidR="00884DD9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к 2020 г. посредством проведения </w:t>
      </w:r>
      <w:r w:rsidR="00B54ADE" w:rsidRPr="00A70EE6">
        <w:rPr>
          <w:lang w:val="ru-RU"/>
        </w:rPr>
        <w:t xml:space="preserve">научно обоснованных </w:t>
      </w:r>
      <w:r w:rsidRPr="00A70EE6">
        <w:rPr>
          <w:lang w:val="ru-RU"/>
        </w:rPr>
        <w:t>мероприятий по профилактике ВИЧ</w:t>
      </w:r>
      <w:r w:rsidR="00B54ADE" w:rsidRPr="00A70EE6">
        <w:rPr>
          <w:lang w:val="ru-RU"/>
        </w:rPr>
        <w:t>-инфекции</w:t>
      </w:r>
      <w:r w:rsidRPr="00A70EE6">
        <w:rPr>
          <w:lang w:val="ru-RU"/>
        </w:rPr>
        <w:t>, а также доступного тестирования, лечения и ухода в целях ликвидации СПИДа как угрозы общественному здоровью к 2030 г. в соответствии с Целью устойчивого развития 3.3</w:t>
      </w:r>
      <w:r w:rsidR="00EC5218">
        <w:rPr>
          <w:lang w:val="ru-RU"/>
        </w:rPr>
        <w:t xml:space="preserve"> </w:t>
      </w:r>
    </w:p>
    <w:p w14:paraId="6F27C3B1" w14:textId="77777777" w:rsidR="00E202DB" w:rsidRPr="00A70EE6" w:rsidRDefault="00E202DB" w:rsidP="00E202DB">
      <w:pPr>
        <w:jc w:val="both"/>
        <w:rPr>
          <w:lang w:val="ru-RU"/>
        </w:rPr>
      </w:pPr>
    </w:p>
    <w:p w14:paraId="26DFEC7F" w14:textId="7BD025FA" w:rsidR="00161785" w:rsidRPr="00A70EE6" w:rsidRDefault="00161785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Двадцать пятого и двадцать шестого сентября 2017 г. Европейское региональное бюро ВОЗ в сотрудничестве с </w:t>
      </w:r>
      <w:r w:rsidR="00B54ADE" w:rsidRPr="00A70EE6">
        <w:rPr>
          <w:lang w:val="en-US"/>
        </w:rPr>
        <w:t>UNAIDS</w:t>
      </w:r>
      <w:r w:rsidR="00B54ADE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созвало совещание руководителей программ по ВИЧ, на котором представители стран ВЕЦА и государств-членов, не </w:t>
      </w:r>
      <w:r w:rsidR="00B54ADE" w:rsidRPr="00A70EE6">
        <w:rPr>
          <w:lang w:val="ru-RU"/>
        </w:rPr>
        <w:t>входящих в</w:t>
      </w:r>
      <w:r w:rsidRPr="00A70EE6">
        <w:rPr>
          <w:lang w:val="ru-RU"/>
        </w:rPr>
        <w:t xml:space="preserve"> </w:t>
      </w:r>
      <w:r w:rsidR="00B54ADE" w:rsidRPr="00A70EE6">
        <w:rPr>
          <w:lang w:val="ru-RU"/>
        </w:rPr>
        <w:t xml:space="preserve">Европейский </w:t>
      </w:r>
      <w:r w:rsidRPr="00A70EE6">
        <w:rPr>
          <w:lang w:val="ru-RU"/>
        </w:rPr>
        <w:t xml:space="preserve">Союз или </w:t>
      </w:r>
      <w:r w:rsidR="00B54ADE" w:rsidRPr="00A70EE6">
        <w:rPr>
          <w:lang w:val="ru-RU"/>
        </w:rPr>
        <w:t>Европейскую экономическую зону</w:t>
      </w:r>
      <w:r w:rsidRPr="00A70EE6">
        <w:rPr>
          <w:lang w:val="ru-RU"/>
        </w:rPr>
        <w:t xml:space="preserve">, </w:t>
      </w:r>
      <w:r w:rsidR="00B54ADE" w:rsidRPr="00A70EE6">
        <w:rPr>
          <w:lang w:val="ru-RU"/>
        </w:rPr>
        <w:t xml:space="preserve">поделились информацией </w:t>
      </w:r>
      <w:r w:rsidRPr="00A70EE6">
        <w:rPr>
          <w:lang w:val="ru-RU"/>
        </w:rPr>
        <w:t>о состоянии своих национальных стратегий и планов действий в отношении ВИЧ. Страны сообщили о национальных усилиях по пересмотру и оптимизации своей политики тестирования и лечения ВИЧ</w:t>
      </w:r>
      <w:r w:rsidR="00966217" w:rsidRPr="00A70EE6">
        <w:rPr>
          <w:lang w:val="ru-RU"/>
        </w:rPr>
        <w:t>-инфекции</w:t>
      </w:r>
      <w:r w:rsidRPr="00A70EE6">
        <w:rPr>
          <w:lang w:val="ru-RU"/>
        </w:rPr>
        <w:t>. Некоторые страны начали применять подход «лечить всех</w:t>
      </w:r>
      <w:r w:rsidR="00EC5218">
        <w:rPr>
          <w:lang w:val="ru-RU"/>
        </w:rPr>
        <w:t xml:space="preserve"> нуждающихся»</w:t>
      </w:r>
      <w:r w:rsidR="0075723B" w:rsidRPr="0078262B">
        <w:rPr>
          <w:rStyle w:val="FootnoteReference"/>
          <w:lang w:val="ru-RU"/>
        </w:rPr>
        <w:footnoteReference w:id="3"/>
      </w:r>
      <w:r w:rsidRPr="00A70EE6">
        <w:rPr>
          <w:lang w:val="ru-RU"/>
        </w:rPr>
        <w:t xml:space="preserve">, а другие одобрили новые национальные протоколы тестирования и лечения ВИЧ и/или внедрили национальные инновационные меры, такие как самотестирование. Основываясь на практическом опыте  успешных мероприятий и программ, в целях сдерживания эпидемии необходимо </w:t>
      </w:r>
      <w:r w:rsidR="00EC5218" w:rsidRPr="00A70EE6">
        <w:rPr>
          <w:lang w:val="ru-RU"/>
        </w:rPr>
        <w:t>расшир</w:t>
      </w:r>
      <w:r w:rsidR="00EC5218">
        <w:rPr>
          <w:lang w:val="ru-RU"/>
        </w:rPr>
        <w:t>я</w:t>
      </w:r>
      <w:r w:rsidR="00EC5218" w:rsidRPr="00A70EE6">
        <w:rPr>
          <w:lang w:val="ru-RU"/>
        </w:rPr>
        <w:t xml:space="preserve">ть </w:t>
      </w:r>
      <w:r w:rsidRPr="00A70EE6">
        <w:rPr>
          <w:lang w:val="ru-RU"/>
        </w:rPr>
        <w:t xml:space="preserve">масштабы эффективных профилактических мер, ранней диагностики и качественного лечения, а также комплексной/скоординированной медицинской помощи для всех нуждающихся с особым вниманием к ключевым группам населения. Некоторые страны </w:t>
      </w:r>
      <w:r w:rsidR="00966217" w:rsidRPr="00A70EE6">
        <w:rPr>
          <w:lang w:val="ru-RU"/>
        </w:rPr>
        <w:t xml:space="preserve">Региона </w:t>
      </w:r>
      <w:r w:rsidRPr="00A70EE6">
        <w:rPr>
          <w:lang w:val="ru-RU"/>
        </w:rPr>
        <w:t>ВЕЦА переходят от международного донорского финансирования к внутреннему финансированию мер противодействия ВИЧ</w:t>
      </w:r>
      <w:r w:rsidR="00966217" w:rsidRPr="00A70EE6">
        <w:rPr>
          <w:lang w:val="ru-RU"/>
        </w:rPr>
        <w:t>-инфекции</w:t>
      </w:r>
      <w:r w:rsidRPr="00A70EE6">
        <w:rPr>
          <w:lang w:val="ru-RU"/>
        </w:rPr>
        <w:t>. Поиск инновационных и инклюзивных механизмов финансирования мер в ответ на ситуацию с ВИЧ в этом контексте является актуальной темой.</w:t>
      </w:r>
    </w:p>
    <w:p w14:paraId="70AC5C5B" w14:textId="77777777" w:rsidR="00E202DB" w:rsidRPr="00A70EE6" w:rsidRDefault="00E202DB" w:rsidP="00E202DB">
      <w:pPr>
        <w:jc w:val="both"/>
        <w:rPr>
          <w:lang w:val="ru-RU"/>
        </w:rPr>
      </w:pPr>
    </w:p>
    <w:p w14:paraId="7BD5ED8F" w14:textId="77777777" w:rsidR="00161785" w:rsidRPr="00A70EE6" w:rsidRDefault="00161785" w:rsidP="00161785">
      <w:pPr>
        <w:jc w:val="both"/>
        <w:rPr>
          <w:b/>
          <w:lang w:val="ru-RU"/>
        </w:rPr>
      </w:pPr>
      <w:r w:rsidRPr="00A70EE6">
        <w:rPr>
          <w:b/>
          <w:lang w:val="ru-RU"/>
        </w:rPr>
        <w:t>Министерский диалог по вопросам политики в отношении ВИЧ и ВИЧ-ассоциированных инфекций в Восточной Европе и Центральной Азии (ВЕЦА)</w:t>
      </w:r>
    </w:p>
    <w:p w14:paraId="59078DD2" w14:textId="77777777" w:rsidR="00161785" w:rsidRPr="00A70EE6" w:rsidRDefault="00161785" w:rsidP="00161785">
      <w:pPr>
        <w:jc w:val="both"/>
        <w:rPr>
          <w:b/>
          <w:lang w:val="ru-RU"/>
        </w:rPr>
      </w:pPr>
    </w:p>
    <w:p w14:paraId="11D88955" w14:textId="7B4DDB5B" w:rsidR="00161785" w:rsidRPr="00A70EE6" w:rsidRDefault="00161785" w:rsidP="00161785">
      <w:pPr>
        <w:jc w:val="both"/>
        <w:rPr>
          <w:lang w:val="ru-RU"/>
        </w:rPr>
      </w:pPr>
      <w:r w:rsidRPr="00A70EE6">
        <w:rPr>
          <w:i/>
          <w:lang w:val="ru-RU"/>
        </w:rPr>
        <w:t>Партнерство</w:t>
      </w:r>
      <w:r w:rsidRPr="00A70EE6">
        <w:rPr>
          <w:lang w:val="ru-RU"/>
        </w:rPr>
        <w:t xml:space="preserve">: эта встреча была организована Европейским региональным бюро ВОЗ, Правительством Нидерландов и </w:t>
      </w:r>
      <w:r w:rsidR="00966217" w:rsidRPr="00A70EE6">
        <w:rPr>
          <w:lang w:val="en-US"/>
        </w:rPr>
        <w:t>UNAIDS</w:t>
      </w:r>
      <w:r w:rsidR="00966217" w:rsidRPr="00A70EE6">
        <w:rPr>
          <w:lang w:val="ru-RU"/>
        </w:rPr>
        <w:t xml:space="preserve"> </w:t>
      </w:r>
      <w:r w:rsidRPr="00A70EE6">
        <w:rPr>
          <w:lang w:val="ru-RU"/>
        </w:rPr>
        <w:t>в преддверии 22-й Международной конференцией по СПИДу для дальнейшего налаживания связей между странами Восточной Европы и Центральной Азии, где эпидемия продолжает расти.</w:t>
      </w:r>
    </w:p>
    <w:p w14:paraId="3B1945C4" w14:textId="77777777" w:rsidR="00161785" w:rsidRPr="00A70EE6" w:rsidRDefault="00161785" w:rsidP="00161785">
      <w:pPr>
        <w:jc w:val="both"/>
        <w:rPr>
          <w:i/>
          <w:lang w:val="ru-RU"/>
        </w:rPr>
      </w:pPr>
    </w:p>
    <w:p w14:paraId="53963968" w14:textId="452441FF" w:rsidR="00161785" w:rsidRPr="00A70EE6" w:rsidRDefault="00161785" w:rsidP="00161785">
      <w:pPr>
        <w:jc w:val="both"/>
        <w:rPr>
          <w:i/>
          <w:lang w:val="ru-RU"/>
        </w:rPr>
      </w:pPr>
      <w:r w:rsidRPr="00A70EE6">
        <w:rPr>
          <w:i/>
          <w:lang w:val="ru-RU"/>
        </w:rPr>
        <w:t>Представительство на уровне министров:</w:t>
      </w:r>
      <w:r w:rsidRPr="00A70EE6">
        <w:rPr>
          <w:lang w:val="ru-RU"/>
        </w:rPr>
        <w:t xml:space="preserve"> для предоставления качественных и своевременных услуг, ориентированных на потребности людей, и для обуздания эпидемии необходимы сильная политическая воля, надлежащее финансирование и обмен передовыми наработками для устранения барьеров.  С этой целью министры здравоохранения стран Восточной Европы и Центральной Азии были приглашены для участия в Министерском диалоге по вопросам политики.  Это один из первых случаев, когда такое число высокопоставленных министерских делегаций </w:t>
      </w:r>
      <w:r w:rsidR="00966217" w:rsidRPr="00A70EE6">
        <w:rPr>
          <w:lang w:val="ru-RU"/>
        </w:rPr>
        <w:t xml:space="preserve">собралось </w:t>
      </w:r>
      <w:r w:rsidRPr="00A70EE6">
        <w:rPr>
          <w:lang w:val="ru-RU"/>
        </w:rPr>
        <w:t xml:space="preserve">для обмена передовым опытом в </w:t>
      </w:r>
      <w:r w:rsidR="00966217" w:rsidRPr="00A70EE6">
        <w:rPr>
          <w:lang w:val="ru-RU"/>
        </w:rPr>
        <w:t xml:space="preserve">сфере осуществления мер </w:t>
      </w:r>
      <w:r w:rsidRPr="00A70EE6">
        <w:rPr>
          <w:lang w:val="ru-RU"/>
        </w:rPr>
        <w:t xml:space="preserve">сектора здравоохранения </w:t>
      </w:r>
      <w:r w:rsidR="00966217" w:rsidRPr="00A70EE6">
        <w:rPr>
          <w:lang w:val="ru-RU"/>
        </w:rPr>
        <w:t xml:space="preserve">по противодействию </w:t>
      </w:r>
      <w:r w:rsidRPr="00A70EE6">
        <w:rPr>
          <w:lang w:val="ru-RU"/>
        </w:rPr>
        <w:t>ВИЧ</w:t>
      </w:r>
      <w:r w:rsidR="00966217" w:rsidRPr="00A70EE6">
        <w:rPr>
          <w:lang w:val="ru-RU"/>
        </w:rPr>
        <w:t>-инфекции</w:t>
      </w:r>
      <w:r w:rsidRPr="00A70EE6">
        <w:rPr>
          <w:lang w:val="ru-RU"/>
        </w:rPr>
        <w:t xml:space="preserve"> в Европейском регионе ВОЗ.</w:t>
      </w:r>
    </w:p>
    <w:p w14:paraId="779EB0BF" w14:textId="77777777" w:rsidR="00E202DB" w:rsidRPr="00A70EE6" w:rsidRDefault="00E202DB" w:rsidP="00E202DB">
      <w:pPr>
        <w:jc w:val="both"/>
        <w:rPr>
          <w:lang w:val="ru-RU"/>
        </w:rPr>
      </w:pPr>
    </w:p>
    <w:p w14:paraId="1DEF8181" w14:textId="67802B86" w:rsidR="00E202DB" w:rsidRPr="00A70EE6" w:rsidRDefault="00161785" w:rsidP="00E202DB">
      <w:pPr>
        <w:jc w:val="both"/>
        <w:rPr>
          <w:lang w:val="ru-RU"/>
        </w:rPr>
      </w:pPr>
      <w:r w:rsidRPr="00A70EE6">
        <w:rPr>
          <w:i/>
          <w:lang w:val="ru-RU"/>
        </w:rPr>
        <w:t>План</w:t>
      </w:r>
      <w:r w:rsidRPr="00A70EE6">
        <w:rPr>
          <w:lang w:val="ru-RU"/>
        </w:rPr>
        <w:t xml:space="preserve">: </w:t>
      </w:r>
      <w:r w:rsidR="00B21A21" w:rsidRPr="00A70EE6">
        <w:rPr>
          <w:lang w:val="ru-RU"/>
        </w:rPr>
        <w:t xml:space="preserve">С учетом темы </w:t>
      </w:r>
      <w:r w:rsidRPr="00A70EE6">
        <w:rPr>
          <w:lang w:val="ru-RU"/>
        </w:rPr>
        <w:t>конференции по СПИДу 2018 г.</w:t>
      </w:r>
      <w:r w:rsidR="00B21A21" w:rsidRPr="00A70EE6">
        <w:rPr>
          <w:lang w:val="ru-RU"/>
        </w:rPr>
        <w:t xml:space="preserve">- </w:t>
      </w:r>
      <w:r w:rsidRPr="00A70EE6">
        <w:rPr>
          <w:i/>
          <w:lang w:val="ru-RU"/>
        </w:rPr>
        <w:t>«построение мостов для преодоления барьеров»</w:t>
      </w:r>
      <w:r w:rsidR="00B21A21" w:rsidRPr="00A70EE6">
        <w:rPr>
          <w:lang w:val="ru-RU"/>
        </w:rPr>
        <w:t xml:space="preserve">, </w:t>
      </w:r>
      <w:r w:rsidRPr="00A70EE6">
        <w:rPr>
          <w:lang w:val="ru-RU"/>
        </w:rPr>
        <w:t xml:space="preserve">и </w:t>
      </w:r>
      <w:r w:rsidR="00B21A21" w:rsidRPr="00A70EE6">
        <w:rPr>
          <w:lang w:val="ru-RU"/>
        </w:rPr>
        <w:t xml:space="preserve">с пониманием необходимости выстраивания </w:t>
      </w:r>
      <w:r w:rsidRPr="00A70EE6">
        <w:rPr>
          <w:lang w:val="ru-RU"/>
        </w:rPr>
        <w:t xml:space="preserve">взаимосвязей между политиками, географическими регионами, правительствами, организациями гражданского общества, в том числе </w:t>
      </w:r>
      <w:r w:rsidR="00B21A21" w:rsidRPr="00A70EE6">
        <w:rPr>
          <w:lang w:val="ru-RU"/>
        </w:rPr>
        <w:t xml:space="preserve">и </w:t>
      </w:r>
      <w:r w:rsidRPr="00A70EE6">
        <w:rPr>
          <w:lang w:val="ru-RU"/>
        </w:rPr>
        <w:t xml:space="preserve">представителями ключевых групп </w:t>
      </w:r>
      <w:r w:rsidRPr="00A70EE6">
        <w:rPr>
          <w:lang w:val="ru-RU"/>
        </w:rPr>
        <w:lastRenderedPageBreak/>
        <w:t xml:space="preserve">населения, эта встреча была спланирована </w:t>
      </w:r>
      <w:r w:rsidR="00B21A21" w:rsidRPr="00A70EE6">
        <w:rPr>
          <w:lang w:val="ru-RU"/>
        </w:rPr>
        <w:t>по</w:t>
      </w:r>
      <w:r w:rsidRPr="00A70EE6">
        <w:rPr>
          <w:lang w:val="ru-RU"/>
        </w:rPr>
        <w:t xml:space="preserve"> шести </w:t>
      </w:r>
      <w:r w:rsidR="00B21A21" w:rsidRPr="00A70EE6">
        <w:rPr>
          <w:lang w:val="ru-RU"/>
        </w:rPr>
        <w:t>основным разделам параллельно</w:t>
      </w:r>
      <w:r w:rsidRPr="00A70EE6">
        <w:rPr>
          <w:lang w:val="ru-RU"/>
        </w:rPr>
        <w:t xml:space="preserve"> </w:t>
      </w:r>
      <w:r w:rsidR="00B21A21" w:rsidRPr="00A70EE6">
        <w:rPr>
          <w:lang w:val="ru-RU"/>
        </w:rPr>
        <w:t xml:space="preserve">диалогу </w:t>
      </w:r>
      <w:r w:rsidRPr="00A70EE6">
        <w:rPr>
          <w:lang w:val="ru-RU"/>
        </w:rPr>
        <w:t xml:space="preserve">с организациями гражданского общества, </w:t>
      </w:r>
      <w:r w:rsidR="00B21A21" w:rsidRPr="00A70EE6">
        <w:rPr>
          <w:lang w:val="ru-RU"/>
        </w:rPr>
        <w:t xml:space="preserve">который организовал </w:t>
      </w:r>
      <w:r w:rsidRPr="00A70EE6">
        <w:rPr>
          <w:lang w:val="ru-RU"/>
        </w:rPr>
        <w:t>СПИД Фонд Восток-Запад</w:t>
      </w:r>
      <w:r w:rsidR="002329D7" w:rsidRPr="0078262B">
        <w:rPr>
          <w:rStyle w:val="FootnoteReference"/>
          <w:lang w:val="ru-RU"/>
        </w:rPr>
        <w:footnoteReference w:id="4"/>
      </w:r>
      <w:r w:rsidR="00E202DB" w:rsidRPr="00A70EE6">
        <w:rPr>
          <w:lang w:val="ru-RU"/>
        </w:rPr>
        <w:t xml:space="preserve">: </w:t>
      </w:r>
    </w:p>
    <w:p w14:paraId="0847FDEB" w14:textId="77777777" w:rsidR="00E202DB" w:rsidRPr="00A70EE6" w:rsidRDefault="00E202DB" w:rsidP="00E202DB">
      <w:pPr>
        <w:jc w:val="both"/>
        <w:rPr>
          <w:b/>
          <w:lang w:val="ru-RU"/>
        </w:rPr>
      </w:pPr>
    </w:p>
    <w:p w14:paraId="778DBA9F" w14:textId="54559BC2" w:rsidR="00074E59" w:rsidRPr="00A70EE6" w:rsidRDefault="00B21A21" w:rsidP="00074E59">
      <w:pPr>
        <w:numPr>
          <w:ilvl w:val="0"/>
          <w:numId w:val="9"/>
        </w:numPr>
        <w:contextualSpacing/>
        <w:jc w:val="both"/>
        <w:rPr>
          <w:color w:val="000000"/>
          <w:lang w:val="ru-RU"/>
        </w:rPr>
      </w:pPr>
      <w:r w:rsidRPr="00A70EE6">
        <w:rPr>
          <w:b/>
          <w:lang w:val="ru-RU"/>
        </w:rPr>
        <w:t xml:space="preserve">приветственные </w:t>
      </w:r>
      <w:r w:rsidR="00074E59" w:rsidRPr="00A70EE6">
        <w:rPr>
          <w:b/>
          <w:lang w:val="ru-RU"/>
        </w:rPr>
        <w:t>слова</w:t>
      </w:r>
      <w:r w:rsidR="00074E59" w:rsidRPr="00A70EE6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074E59" w:rsidRPr="00A70EE6">
        <w:rPr>
          <w:color w:val="000000"/>
          <w:lang w:val="ru-RU"/>
        </w:rPr>
        <w:t>[для обзора целей и задач встречи</w:t>
      </w:r>
      <w:r w:rsidRPr="00A70EE6">
        <w:rPr>
          <w:color w:val="000000"/>
          <w:lang w:val="ru-RU"/>
        </w:rPr>
        <w:t>, а также</w:t>
      </w:r>
      <w:r w:rsidR="00074E59" w:rsidRPr="00A70EE6">
        <w:rPr>
          <w:color w:val="000000"/>
          <w:lang w:val="ru-RU"/>
        </w:rPr>
        <w:t xml:space="preserve"> необходимости безотлагательных мер со стороны всех заинтересованных сторон]; </w:t>
      </w:r>
    </w:p>
    <w:p w14:paraId="133D5230" w14:textId="77777777" w:rsidR="00074E59" w:rsidRPr="00A70EE6" w:rsidRDefault="00074E59" w:rsidP="0075723B">
      <w:pPr>
        <w:ind w:left="360"/>
        <w:contextualSpacing/>
        <w:jc w:val="both"/>
        <w:rPr>
          <w:color w:val="000000"/>
          <w:lang w:val="ru-RU"/>
        </w:rPr>
      </w:pPr>
    </w:p>
    <w:p w14:paraId="3286A89F" w14:textId="73455696" w:rsidR="00074E59" w:rsidRPr="00A70EE6" w:rsidRDefault="00B21A21" w:rsidP="00074E59">
      <w:pPr>
        <w:numPr>
          <w:ilvl w:val="0"/>
          <w:numId w:val="9"/>
        </w:numPr>
        <w:contextualSpacing/>
        <w:jc w:val="both"/>
        <w:rPr>
          <w:b/>
          <w:color w:val="000000"/>
          <w:lang w:val="ru-RU"/>
        </w:rPr>
      </w:pPr>
      <w:r w:rsidRPr="00A70EE6">
        <w:rPr>
          <w:b/>
          <w:color w:val="000000"/>
          <w:lang w:val="ru-RU"/>
        </w:rPr>
        <w:t xml:space="preserve">обзор </w:t>
      </w:r>
      <w:r w:rsidR="00074E59" w:rsidRPr="00A70EE6">
        <w:rPr>
          <w:b/>
          <w:color w:val="000000"/>
          <w:lang w:val="ru-RU"/>
        </w:rPr>
        <w:t xml:space="preserve">современной ситуации </w:t>
      </w:r>
      <w:r w:rsidR="00074E59" w:rsidRPr="00A70EE6">
        <w:rPr>
          <w:color w:val="000000"/>
          <w:lang w:val="ru-RU"/>
        </w:rPr>
        <w:t>[для представления перспективного видения, политических  аспектов и рекомендации ВОЗ];</w:t>
      </w:r>
    </w:p>
    <w:p w14:paraId="72FFA38A" w14:textId="77777777" w:rsidR="00074E59" w:rsidRPr="00A70EE6" w:rsidRDefault="00074E59" w:rsidP="00074E59">
      <w:pPr>
        <w:jc w:val="both"/>
        <w:rPr>
          <w:b/>
          <w:color w:val="000000"/>
          <w:lang w:val="ru-RU"/>
        </w:rPr>
      </w:pPr>
    </w:p>
    <w:p w14:paraId="5431E5C9" w14:textId="4617B506" w:rsidR="00074E59" w:rsidRPr="00A70EE6" w:rsidRDefault="00B21A21" w:rsidP="00074E59">
      <w:pPr>
        <w:numPr>
          <w:ilvl w:val="0"/>
          <w:numId w:val="9"/>
        </w:numPr>
        <w:contextualSpacing/>
        <w:jc w:val="both"/>
        <w:rPr>
          <w:color w:val="000000"/>
          <w:lang w:val="ru-RU"/>
        </w:rPr>
      </w:pPr>
      <w:r w:rsidRPr="00A70EE6">
        <w:rPr>
          <w:b/>
          <w:color w:val="000000"/>
          <w:lang w:val="ru-RU"/>
        </w:rPr>
        <w:t xml:space="preserve">подиумная </w:t>
      </w:r>
      <w:r w:rsidR="00074E59" w:rsidRPr="00A70EE6">
        <w:rPr>
          <w:b/>
          <w:color w:val="000000"/>
          <w:lang w:val="ru-RU"/>
        </w:rPr>
        <w:t>дискуссия</w:t>
      </w:r>
      <w:r w:rsidR="00074E59" w:rsidRPr="00A70EE6">
        <w:rPr>
          <w:color w:val="000000"/>
          <w:lang w:val="ru-RU"/>
        </w:rPr>
        <w:t xml:space="preserve"> [</w:t>
      </w:r>
      <w:r w:rsidRPr="00A70EE6">
        <w:rPr>
          <w:color w:val="000000"/>
          <w:lang w:val="ru-RU"/>
        </w:rPr>
        <w:t xml:space="preserve">для </w:t>
      </w:r>
      <w:r w:rsidR="00074E59" w:rsidRPr="00A70EE6">
        <w:rPr>
          <w:color w:val="000000"/>
          <w:lang w:val="ru-RU"/>
        </w:rPr>
        <w:t>представления примеров передовой практики противодействия эпидемии ВИЧ</w:t>
      </w:r>
      <w:r w:rsidRPr="00A70EE6">
        <w:rPr>
          <w:color w:val="000000"/>
          <w:lang w:val="ru-RU"/>
        </w:rPr>
        <w:t>-инфекции</w:t>
      </w:r>
      <w:r w:rsidR="00074E59" w:rsidRPr="00A70EE6">
        <w:rPr>
          <w:color w:val="000000"/>
          <w:lang w:val="ru-RU"/>
        </w:rPr>
        <w:t xml:space="preserve"> на министерском уровне];</w:t>
      </w:r>
      <w:r w:rsidR="00074E59" w:rsidRPr="00A70EE6">
        <w:rPr>
          <w:color w:val="000000"/>
          <w:lang w:val="ru-RU"/>
        </w:rPr>
        <w:tab/>
      </w:r>
    </w:p>
    <w:p w14:paraId="19492537" w14:textId="77777777" w:rsidR="00074E59" w:rsidRPr="00A70EE6" w:rsidRDefault="00074E59" w:rsidP="00074E59">
      <w:pPr>
        <w:jc w:val="both"/>
        <w:rPr>
          <w:b/>
          <w:lang w:val="ru-RU"/>
        </w:rPr>
      </w:pPr>
    </w:p>
    <w:p w14:paraId="2625769D" w14:textId="16887CAD" w:rsidR="00074E59" w:rsidRPr="00A70EE6" w:rsidRDefault="00B21A21" w:rsidP="00074E59">
      <w:pPr>
        <w:numPr>
          <w:ilvl w:val="0"/>
          <w:numId w:val="9"/>
        </w:numPr>
        <w:contextualSpacing/>
        <w:jc w:val="both"/>
        <w:rPr>
          <w:color w:val="000000"/>
          <w:lang w:val="ru-RU"/>
        </w:rPr>
      </w:pPr>
      <w:r w:rsidRPr="00A70EE6">
        <w:rPr>
          <w:b/>
          <w:lang w:val="ru-RU"/>
        </w:rPr>
        <w:t xml:space="preserve">обсуждение </w:t>
      </w:r>
      <w:r w:rsidR="00074E59" w:rsidRPr="00A70EE6">
        <w:rPr>
          <w:b/>
          <w:lang w:val="ru-RU"/>
        </w:rPr>
        <w:t>за круглым столом</w:t>
      </w:r>
      <w:r w:rsidR="00074E59" w:rsidRPr="00A70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="00074E59" w:rsidRPr="00A70EE6">
        <w:rPr>
          <w:color w:val="000000"/>
          <w:lang w:val="ru-RU"/>
        </w:rPr>
        <w:t>[для получения комментариев от основных партнеров];</w:t>
      </w:r>
    </w:p>
    <w:p w14:paraId="01278054" w14:textId="77777777" w:rsidR="00074E59" w:rsidRPr="00A70EE6" w:rsidRDefault="00074E59" w:rsidP="0075723B">
      <w:pPr>
        <w:ind w:left="720"/>
        <w:contextualSpacing/>
        <w:jc w:val="both"/>
        <w:rPr>
          <w:color w:val="000000"/>
          <w:lang w:val="ru-RU"/>
        </w:rPr>
      </w:pPr>
    </w:p>
    <w:p w14:paraId="06443164" w14:textId="2E098D24" w:rsidR="00074E59" w:rsidRPr="00A70EE6" w:rsidRDefault="00B21A21" w:rsidP="00074E59">
      <w:pPr>
        <w:numPr>
          <w:ilvl w:val="0"/>
          <w:numId w:val="9"/>
        </w:numPr>
        <w:contextualSpacing/>
        <w:jc w:val="both"/>
        <w:rPr>
          <w:color w:val="000000"/>
          <w:lang w:val="ru-RU"/>
        </w:rPr>
      </w:pPr>
      <w:r w:rsidRPr="00A70EE6">
        <w:rPr>
          <w:b/>
          <w:color w:val="000000"/>
          <w:lang w:val="ru-RU"/>
        </w:rPr>
        <w:t>выводы</w:t>
      </w:r>
      <w:r w:rsidRPr="00A70EE6">
        <w:rPr>
          <w:color w:val="000000"/>
          <w:lang w:val="ru-RU"/>
        </w:rPr>
        <w:t xml:space="preserve"> </w:t>
      </w:r>
      <w:r w:rsidR="00074E59" w:rsidRPr="00A70EE6">
        <w:rPr>
          <w:color w:val="000000"/>
          <w:lang w:val="ru-RU"/>
        </w:rPr>
        <w:t>[для представления следующих шагов];</w:t>
      </w:r>
    </w:p>
    <w:p w14:paraId="1CA0CB76" w14:textId="77777777" w:rsidR="00E202DB" w:rsidRPr="00A70EE6" w:rsidRDefault="00E202DB" w:rsidP="00E202DB">
      <w:pPr>
        <w:jc w:val="both"/>
        <w:rPr>
          <w:b/>
          <w:lang w:val="ru-RU"/>
        </w:rPr>
      </w:pPr>
    </w:p>
    <w:p w14:paraId="5FAA3D70" w14:textId="68E128C6" w:rsidR="00E202DB" w:rsidRPr="00A70EE6" w:rsidRDefault="00B21A21" w:rsidP="00E20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lang w:val="ru-RU"/>
        </w:rPr>
      </w:pPr>
      <w:r w:rsidRPr="00A70EE6">
        <w:rPr>
          <w:b/>
          <w:lang w:val="ru-RU"/>
        </w:rPr>
        <w:t xml:space="preserve">официальное </w:t>
      </w:r>
      <w:r w:rsidR="003116C9" w:rsidRPr="00A70EE6">
        <w:rPr>
          <w:b/>
          <w:lang w:val="ru-RU"/>
        </w:rPr>
        <w:t>представление сборника примеров передовой практики</w:t>
      </w:r>
      <w:r w:rsidR="002329D7" w:rsidRPr="0078262B">
        <w:rPr>
          <w:rStyle w:val="FootnoteReference"/>
          <w:b/>
          <w:lang w:val="ru-RU"/>
        </w:rPr>
        <w:footnoteReference w:id="5"/>
      </w:r>
      <w:r w:rsidR="00E202DB" w:rsidRPr="00A70EE6">
        <w:rPr>
          <w:color w:val="000000"/>
          <w:lang w:val="ru-RU"/>
        </w:rPr>
        <w:t xml:space="preserve"> </w:t>
      </w:r>
      <w:r w:rsidR="003116C9" w:rsidRPr="00A70EE6">
        <w:rPr>
          <w:color w:val="000000"/>
          <w:lang w:val="ru-RU"/>
        </w:rPr>
        <w:t>[для содействия обмену опытом и примерами передовой практики</w:t>
      </w:r>
      <w:r w:rsidR="00536193" w:rsidRPr="00A70EE6">
        <w:rPr>
          <w:color w:val="000000"/>
          <w:lang w:val="ru-RU"/>
        </w:rPr>
        <w:t xml:space="preserve"> </w:t>
      </w:r>
      <w:r w:rsidR="003116C9" w:rsidRPr="00A70EE6">
        <w:rPr>
          <w:color w:val="000000"/>
          <w:lang w:val="ru-RU"/>
        </w:rPr>
        <w:t>между государствами-членами</w:t>
      </w:r>
      <w:r w:rsidR="00536193" w:rsidRPr="00A70EE6">
        <w:rPr>
          <w:color w:val="000000"/>
          <w:lang w:val="ru-RU"/>
        </w:rPr>
        <w:t xml:space="preserve"> </w:t>
      </w:r>
      <w:r w:rsidR="003116C9" w:rsidRPr="00A70EE6">
        <w:rPr>
          <w:color w:val="000000"/>
          <w:lang w:val="ru-RU"/>
        </w:rPr>
        <w:t>и разработки инструментария, подкрепленного фактическими данными, для эффективного реагирования на ситуацию с ВИЧ-инфекцией];</w:t>
      </w:r>
    </w:p>
    <w:p w14:paraId="2103EE25" w14:textId="77777777" w:rsidR="00E202DB" w:rsidRPr="00A70EE6" w:rsidRDefault="00E202DB" w:rsidP="00E202DB">
      <w:pPr>
        <w:jc w:val="both"/>
        <w:rPr>
          <w:b/>
          <w:lang w:val="ru-RU"/>
        </w:rPr>
      </w:pPr>
    </w:p>
    <w:p w14:paraId="2ED3CFF8" w14:textId="77777777" w:rsidR="00E202DB" w:rsidRPr="00A70EE6" w:rsidRDefault="00E202DB" w:rsidP="00E202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24F293F3" w14:textId="77777777" w:rsidR="00850F0D" w:rsidRPr="00A70EE6" w:rsidRDefault="00850F0D" w:rsidP="00850F0D">
      <w:pPr>
        <w:ind w:firstLine="360"/>
        <w:rPr>
          <w:b/>
          <w:color w:val="000000"/>
          <w:lang w:val="ru-RU"/>
        </w:rPr>
      </w:pPr>
      <w:r w:rsidRPr="00A70EE6">
        <w:rPr>
          <w:b/>
          <w:color w:val="000000"/>
          <w:lang w:val="ru-RU"/>
        </w:rPr>
        <w:t>Цели и задачи</w:t>
      </w:r>
    </w:p>
    <w:p w14:paraId="09228E0C" w14:textId="77777777" w:rsidR="00850F0D" w:rsidRPr="00A70EE6" w:rsidRDefault="00850F0D" w:rsidP="00850F0D">
      <w:pPr>
        <w:rPr>
          <w:color w:val="000000"/>
        </w:rPr>
      </w:pPr>
    </w:p>
    <w:p w14:paraId="0DB021C1" w14:textId="43F84C5E" w:rsidR="00850F0D" w:rsidRPr="0078262B" w:rsidRDefault="00850F0D" w:rsidP="00850F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lang w:val="ru-RU"/>
        </w:rPr>
      </w:pPr>
      <w:r w:rsidRPr="00A70EE6">
        <w:rPr>
          <w:lang w:val="ru-RU"/>
        </w:rPr>
        <w:t xml:space="preserve">представление новаторских подходов стран в области устойчивого, инновационного противодействия эпидемии ВИЧ-инфекции и сопутствующих заболеваний, в основе которых лежат фактические данные, а также обсуждение возможностей расширения этих подходов в соответствии с резолюцией </w:t>
      </w:r>
      <w:r w:rsidRPr="00A70EE6">
        <w:t>EUR</w:t>
      </w:r>
      <w:r w:rsidRPr="00A70EE6">
        <w:rPr>
          <w:lang w:val="ru-RU"/>
        </w:rPr>
        <w:t>/</w:t>
      </w:r>
      <w:r w:rsidRPr="00A70EE6">
        <w:t>RC</w:t>
      </w:r>
      <w:r w:rsidRPr="00A70EE6">
        <w:rPr>
          <w:lang w:val="ru-RU"/>
        </w:rPr>
        <w:t>66/</w:t>
      </w:r>
      <w:r w:rsidRPr="00A70EE6">
        <w:t>R</w:t>
      </w:r>
      <w:r w:rsidRPr="00A70EE6">
        <w:rPr>
          <w:lang w:val="ru-RU"/>
        </w:rPr>
        <w:t>9</w:t>
      </w:r>
      <w:r w:rsidR="00474257" w:rsidRPr="00A70EE6">
        <w:rPr>
          <w:lang w:val="ru-RU"/>
        </w:rPr>
        <w:t>;</w:t>
      </w:r>
    </w:p>
    <w:p w14:paraId="194B2F1F" w14:textId="77777777" w:rsidR="00FC4AC1" w:rsidRPr="00A70EE6" w:rsidRDefault="00FC4AC1" w:rsidP="0078262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color w:val="000000"/>
          <w:lang w:val="ru-RU"/>
        </w:rPr>
      </w:pPr>
    </w:p>
    <w:p w14:paraId="390B8FDA" w14:textId="77777777" w:rsidR="00850F0D" w:rsidRPr="00A70EE6" w:rsidRDefault="00850F0D" w:rsidP="00850F0D">
      <w:pPr>
        <w:pStyle w:val="ListParagraph"/>
        <w:numPr>
          <w:ilvl w:val="0"/>
          <w:numId w:val="5"/>
        </w:numPr>
        <w:shd w:val="clear" w:color="auto" w:fill="FFFFFF"/>
        <w:contextualSpacing w:val="0"/>
        <w:rPr>
          <w:lang w:val="ru-RU"/>
        </w:rPr>
      </w:pPr>
      <w:r w:rsidRPr="00A70EE6">
        <w:rPr>
          <w:lang w:val="ru-RU"/>
        </w:rPr>
        <w:t>обмен информацией по вопросам устойчивого финансирования;</w:t>
      </w:r>
    </w:p>
    <w:p w14:paraId="745B6E95" w14:textId="77777777" w:rsidR="00FC4AC1" w:rsidRPr="00A70EE6" w:rsidRDefault="00FC4AC1" w:rsidP="0078262B">
      <w:pPr>
        <w:shd w:val="clear" w:color="auto" w:fill="FFFFFF"/>
        <w:rPr>
          <w:lang w:val="ru-RU"/>
        </w:rPr>
      </w:pPr>
    </w:p>
    <w:p w14:paraId="0B9A7484" w14:textId="77777777" w:rsidR="00850F0D" w:rsidRPr="00A70EE6" w:rsidRDefault="00850F0D" w:rsidP="00850F0D">
      <w:pPr>
        <w:pStyle w:val="ListParagraph"/>
        <w:numPr>
          <w:ilvl w:val="0"/>
          <w:numId w:val="5"/>
        </w:numPr>
        <w:shd w:val="clear" w:color="auto" w:fill="FFFFFF"/>
        <w:spacing w:after="240"/>
        <w:contextualSpacing w:val="0"/>
        <w:rPr>
          <w:lang w:val="ru-RU"/>
        </w:rPr>
      </w:pPr>
      <w:r w:rsidRPr="00A70EE6">
        <w:rPr>
          <w:lang w:val="ru-RU"/>
        </w:rPr>
        <w:t xml:space="preserve">представление Сборника примеров надлежащей практики реализации Плана действий </w:t>
      </w:r>
      <w:r w:rsidRPr="00A70EE6">
        <w:rPr>
          <w:bCs/>
          <w:lang w:val="ru-RU"/>
        </w:rPr>
        <w:t>сектора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здравоохранения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по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борьбе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с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ВИЧ</w:t>
      </w:r>
      <w:r w:rsidRPr="00A70EE6">
        <w:rPr>
          <w:lang w:val="ru-RU"/>
        </w:rPr>
        <w:t>-</w:t>
      </w:r>
      <w:r w:rsidRPr="00A70EE6">
        <w:rPr>
          <w:bCs/>
          <w:lang w:val="ru-RU"/>
        </w:rPr>
        <w:t>инфекцией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в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Европейском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регионе</w:t>
      </w:r>
      <w:r w:rsidRPr="00A70EE6">
        <w:rPr>
          <w:lang w:val="ru-RU"/>
        </w:rPr>
        <w:t xml:space="preserve"> </w:t>
      </w:r>
      <w:r w:rsidRPr="00A70EE6">
        <w:rPr>
          <w:bCs/>
          <w:lang w:val="ru-RU"/>
        </w:rPr>
        <w:t>ВОЗ</w:t>
      </w:r>
      <w:r w:rsidRPr="00A70EE6">
        <w:rPr>
          <w:lang w:val="ru-RU"/>
        </w:rPr>
        <w:t>.</w:t>
      </w:r>
    </w:p>
    <w:p w14:paraId="0221E4CB" w14:textId="77777777" w:rsidR="00E202DB" w:rsidRPr="00A70EE6" w:rsidRDefault="00E202DB" w:rsidP="00E202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1BF7DBD3" w14:textId="77777777" w:rsidR="00FC4AC1" w:rsidRPr="00A70EE6" w:rsidRDefault="00FC4AC1" w:rsidP="00850F0D">
      <w:pPr>
        <w:rPr>
          <w:b/>
          <w:bCs/>
          <w:iCs/>
          <w:lang w:val="ru-RU"/>
        </w:rPr>
      </w:pPr>
    </w:p>
    <w:p w14:paraId="335F1317" w14:textId="20E62047" w:rsidR="00850F0D" w:rsidRPr="0078262B" w:rsidRDefault="00850F0D" w:rsidP="00850F0D">
      <w:pPr>
        <w:rPr>
          <w:b/>
          <w:bCs/>
          <w:iCs/>
          <w:lang w:val="ru-RU"/>
        </w:rPr>
      </w:pPr>
      <w:r w:rsidRPr="00A70EE6">
        <w:rPr>
          <w:b/>
          <w:bCs/>
          <w:iCs/>
          <w:lang w:val="ru-RU"/>
        </w:rPr>
        <w:t>Ожидаемые результаты</w:t>
      </w:r>
    </w:p>
    <w:p w14:paraId="616C2123" w14:textId="77777777" w:rsidR="00850F0D" w:rsidRPr="00A70EE6" w:rsidRDefault="00850F0D" w:rsidP="00850F0D">
      <w:pPr>
        <w:rPr>
          <w:color w:val="000000"/>
        </w:rPr>
      </w:pPr>
    </w:p>
    <w:p w14:paraId="0EB8DE5C" w14:textId="31D8D6A3" w:rsidR="00FC4AC1" w:rsidRPr="0078262B" w:rsidRDefault="00636647">
      <w:pPr>
        <w:pStyle w:val="ListParagraph"/>
        <w:numPr>
          <w:ilvl w:val="0"/>
          <w:numId w:val="6"/>
        </w:numPr>
        <w:shd w:val="clear" w:color="auto" w:fill="FFFFFF"/>
        <w:contextualSpacing w:val="0"/>
        <w:rPr>
          <w:b/>
          <w:bCs/>
          <w:iCs/>
          <w:lang w:val="ru-RU"/>
        </w:rPr>
      </w:pPr>
      <w:r>
        <w:rPr>
          <w:lang w:val="ru-RU"/>
        </w:rPr>
        <w:t>Страны обменялись</w:t>
      </w:r>
      <w:r w:rsidR="00850F0D" w:rsidRPr="00A70EE6">
        <w:rPr>
          <w:lang w:val="ru-RU"/>
        </w:rPr>
        <w:t xml:space="preserve"> примерами надлежащей практики по обеспечению политической приверженности делу </w:t>
      </w:r>
      <w:r>
        <w:rPr>
          <w:lang w:val="ru-RU"/>
        </w:rPr>
        <w:t>борьбы с</w:t>
      </w:r>
      <w:r w:rsidRPr="00A70EE6">
        <w:rPr>
          <w:lang w:val="ru-RU"/>
        </w:rPr>
        <w:t xml:space="preserve"> эпидеми</w:t>
      </w:r>
      <w:r>
        <w:rPr>
          <w:lang w:val="ru-RU"/>
        </w:rPr>
        <w:t>й</w:t>
      </w:r>
      <w:r w:rsidRPr="00A70EE6">
        <w:rPr>
          <w:lang w:val="ru-RU"/>
        </w:rPr>
        <w:t xml:space="preserve"> </w:t>
      </w:r>
      <w:r w:rsidR="00850F0D" w:rsidRPr="00A70EE6">
        <w:rPr>
          <w:lang w:val="ru-RU"/>
        </w:rPr>
        <w:t xml:space="preserve">ВИЧ-инфекции и </w:t>
      </w:r>
      <w:r w:rsidRPr="00A70EE6">
        <w:rPr>
          <w:lang w:val="ru-RU"/>
        </w:rPr>
        <w:t>сочетанны</w:t>
      </w:r>
      <w:r>
        <w:rPr>
          <w:lang w:val="ru-RU"/>
        </w:rPr>
        <w:t>ми</w:t>
      </w:r>
      <w:r w:rsidRPr="00A70EE6">
        <w:rPr>
          <w:lang w:val="ru-RU"/>
        </w:rPr>
        <w:t xml:space="preserve"> заболевани</w:t>
      </w:r>
      <w:r>
        <w:rPr>
          <w:lang w:val="ru-RU"/>
        </w:rPr>
        <w:t>ями</w:t>
      </w:r>
      <w:r w:rsidR="00850F0D" w:rsidRPr="00A70EE6">
        <w:rPr>
          <w:lang w:val="ru-RU"/>
        </w:rPr>
        <w:t>.</w:t>
      </w:r>
    </w:p>
    <w:p w14:paraId="717B4745" w14:textId="77777777" w:rsidR="00FC4AC1" w:rsidRPr="0078262B" w:rsidRDefault="00FC4AC1" w:rsidP="0078262B">
      <w:pPr>
        <w:pStyle w:val="ListParagraph"/>
        <w:shd w:val="clear" w:color="auto" w:fill="FFFFFF"/>
        <w:contextualSpacing w:val="0"/>
        <w:rPr>
          <w:b/>
          <w:bCs/>
          <w:iCs/>
          <w:lang w:val="ru-RU"/>
        </w:rPr>
      </w:pPr>
    </w:p>
    <w:p w14:paraId="1198F97C" w14:textId="66AEF192" w:rsidR="00850F0D" w:rsidRPr="00A70EE6" w:rsidRDefault="00850F0D">
      <w:pPr>
        <w:pStyle w:val="ListParagraph"/>
        <w:numPr>
          <w:ilvl w:val="0"/>
          <w:numId w:val="6"/>
        </w:numPr>
        <w:shd w:val="clear" w:color="auto" w:fill="FFFFFF"/>
        <w:contextualSpacing w:val="0"/>
        <w:rPr>
          <w:b/>
          <w:bCs/>
          <w:iCs/>
          <w:lang w:val="ru-RU"/>
        </w:rPr>
      </w:pPr>
      <w:r w:rsidRPr="00A70EE6">
        <w:rPr>
          <w:lang w:val="ru-RU"/>
        </w:rPr>
        <w:t xml:space="preserve">Подготовлен доклад по итогам мероприятия, </w:t>
      </w:r>
      <w:r w:rsidR="00474257" w:rsidRPr="00A70EE6">
        <w:rPr>
          <w:lang w:val="ru-RU"/>
        </w:rPr>
        <w:t xml:space="preserve">который включает </w:t>
      </w:r>
      <w:r w:rsidRPr="00A70EE6">
        <w:rPr>
          <w:lang w:val="ru-RU"/>
        </w:rPr>
        <w:t>выводы и следующие шаги</w:t>
      </w:r>
      <w:r w:rsidRPr="00A70EE6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74A729A2" w14:textId="77777777" w:rsidR="00E202DB" w:rsidRPr="00A70EE6" w:rsidRDefault="00E202DB" w:rsidP="00E202DB">
      <w:pPr>
        <w:jc w:val="both"/>
        <w:rPr>
          <w:lang w:val="ru-RU"/>
        </w:rPr>
      </w:pPr>
    </w:p>
    <w:p w14:paraId="4BF524DC" w14:textId="77777777" w:rsidR="00E202DB" w:rsidRPr="00A70EE6" w:rsidRDefault="00E202DB" w:rsidP="00E202DB">
      <w:pPr>
        <w:jc w:val="both"/>
        <w:rPr>
          <w:lang w:val="ru-RU"/>
        </w:rPr>
      </w:pPr>
    </w:p>
    <w:p w14:paraId="216A06EC" w14:textId="77777777" w:rsidR="00FC4AC1" w:rsidRPr="00A70EE6" w:rsidRDefault="00FC4AC1" w:rsidP="00850F0D">
      <w:pPr>
        <w:rPr>
          <w:b/>
          <w:lang w:val="ru-RU"/>
        </w:rPr>
      </w:pPr>
    </w:p>
    <w:p w14:paraId="1F25611A" w14:textId="77777777" w:rsidR="00850F0D" w:rsidRPr="00A70EE6" w:rsidRDefault="00850F0D" w:rsidP="00850F0D">
      <w:pPr>
        <w:rPr>
          <w:b/>
          <w:lang w:val="ru-RU"/>
        </w:rPr>
      </w:pPr>
      <w:r w:rsidRPr="00A70EE6">
        <w:rPr>
          <w:b/>
          <w:lang w:val="ru-RU"/>
        </w:rPr>
        <w:t xml:space="preserve">Вступительные речи </w:t>
      </w:r>
    </w:p>
    <w:p w14:paraId="780AD23F" w14:textId="77777777" w:rsidR="00850F0D" w:rsidRPr="00A70EE6" w:rsidRDefault="00850F0D" w:rsidP="00850F0D">
      <w:pPr>
        <w:rPr>
          <w:lang w:val="ru-RU"/>
        </w:rPr>
      </w:pPr>
    </w:p>
    <w:p w14:paraId="5230B6BE" w14:textId="5B7F4AB4" w:rsidR="00850F0D" w:rsidRPr="00A70EE6" w:rsidRDefault="00850F0D" w:rsidP="00850F0D">
      <w:pPr>
        <w:rPr>
          <w:lang w:val="ru-RU"/>
        </w:rPr>
      </w:pPr>
      <w:r w:rsidRPr="00A70EE6">
        <w:rPr>
          <w:b/>
          <w:lang w:val="ru-RU"/>
        </w:rPr>
        <w:t xml:space="preserve">Г-н </w:t>
      </w:r>
      <w:r w:rsidRPr="00A70EE6">
        <w:rPr>
          <w:b/>
        </w:rPr>
        <w:t>Lambert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Grijns</w:t>
      </w:r>
      <w:r w:rsidRPr="00A70EE6">
        <w:rPr>
          <w:b/>
          <w:lang w:val="ru-RU"/>
        </w:rPr>
        <w:t xml:space="preserve"> (</w:t>
      </w:r>
      <w:r w:rsidRPr="00A70EE6">
        <w:rPr>
          <w:b/>
          <w:noProof/>
          <w:lang w:val="ru-RU"/>
        </w:rPr>
        <w:t>посол Нидерландов</w:t>
      </w:r>
      <w:r w:rsidRPr="00A70EE6">
        <w:rPr>
          <w:b/>
          <w:bCs/>
          <w:noProof/>
          <w:lang w:val="en-US"/>
        </w:rPr>
        <w:t> </w:t>
      </w:r>
      <w:r w:rsidRPr="00A70EE6">
        <w:rPr>
          <w:b/>
          <w:bCs/>
          <w:noProof/>
          <w:lang w:val="ru-RU"/>
        </w:rPr>
        <w:t>по</w:t>
      </w:r>
      <w:r w:rsidRPr="00A70EE6">
        <w:rPr>
          <w:b/>
          <w:bCs/>
          <w:noProof/>
          <w:lang w:val="en-US"/>
        </w:rPr>
        <w:t> </w:t>
      </w:r>
      <w:r w:rsidRPr="00A70EE6">
        <w:rPr>
          <w:b/>
          <w:noProof/>
          <w:lang w:val="ru-RU"/>
        </w:rPr>
        <w:t>вопросам ВИЧ</w:t>
      </w:r>
      <w:r w:rsidRPr="00A70EE6">
        <w:rPr>
          <w:b/>
          <w:bCs/>
          <w:noProof/>
          <w:lang w:val="ru-RU"/>
        </w:rPr>
        <w:t>/</w:t>
      </w:r>
      <w:r w:rsidRPr="00A70EE6">
        <w:rPr>
          <w:b/>
          <w:noProof/>
          <w:lang w:val="ru-RU"/>
        </w:rPr>
        <w:t>СПИДа</w:t>
      </w:r>
      <w:r w:rsidRPr="00A70EE6">
        <w:rPr>
          <w:b/>
          <w:bCs/>
          <w:noProof/>
          <w:lang w:val="en-US"/>
        </w:rPr>
        <w:t> </w:t>
      </w:r>
      <w:r w:rsidRPr="00A70EE6">
        <w:rPr>
          <w:b/>
          <w:bCs/>
          <w:noProof/>
          <w:lang w:val="ru-RU"/>
        </w:rPr>
        <w:t xml:space="preserve">и защиты </w:t>
      </w:r>
      <w:r w:rsidRPr="00A70EE6">
        <w:rPr>
          <w:b/>
          <w:noProof/>
          <w:lang w:val="ru-RU"/>
        </w:rPr>
        <w:t>прав</w:t>
      </w:r>
      <w:r w:rsidRPr="00A70EE6">
        <w:rPr>
          <w:b/>
          <w:bCs/>
          <w:noProof/>
          <w:lang w:val="en-US"/>
        </w:rPr>
        <w:t> </w:t>
      </w:r>
      <w:r w:rsidRPr="00A70EE6">
        <w:rPr>
          <w:b/>
          <w:bCs/>
          <w:noProof/>
          <w:lang w:val="ru-RU"/>
        </w:rPr>
        <w:t>в сфере</w:t>
      </w:r>
      <w:r w:rsidRPr="00A70EE6">
        <w:rPr>
          <w:b/>
          <w:bCs/>
          <w:noProof/>
          <w:lang w:val="en-US"/>
        </w:rPr>
        <w:t> </w:t>
      </w:r>
      <w:r w:rsidRPr="00A70EE6">
        <w:rPr>
          <w:b/>
          <w:noProof/>
          <w:lang w:val="ru-RU"/>
        </w:rPr>
        <w:t>сексуального</w:t>
      </w:r>
      <w:r w:rsidRPr="00A70EE6">
        <w:rPr>
          <w:b/>
          <w:bCs/>
          <w:noProof/>
          <w:lang w:val="en-US"/>
        </w:rPr>
        <w:t> </w:t>
      </w:r>
      <w:r w:rsidRPr="00A70EE6">
        <w:rPr>
          <w:b/>
          <w:bCs/>
          <w:noProof/>
          <w:lang w:val="ru-RU"/>
        </w:rPr>
        <w:t>и</w:t>
      </w:r>
      <w:r w:rsidRPr="00A70EE6">
        <w:rPr>
          <w:b/>
          <w:bCs/>
          <w:noProof/>
          <w:lang w:val="en-US"/>
        </w:rPr>
        <w:t> </w:t>
      </w:r>
      <w:r w:rsidRPr="00A70EE6">
        <w:rPr>
          <w:b/>
          <w:noProof/>
          <w:lang w:val="ru-RU"/>
        </w:rPr>
        <w:t>репродуктивного здоровья</w:t>
      </w:r>
      <w:r w:rsidRPr="00A70EE6">
        <w:rPr>
          <w:b/>
          <w:bCs/>
          <w:noProof/>
          <w:lang w:val="ru-RU"/>
        </w:rPr>
        <w:t>, Привительство Нидерландов)</w:t>
      </w:r>
      <w:r w:rsidRPr="00A70EE6">
        <w:rPr>
          <w:bCs/>
          <w:noProof/>
          <w:lang w:val="ru-RU"/>
        </w:rPr>
        <w:t xml:space="preserve"> открыл встречу</w:t>
      </w:r>
      <w:r w:rsidRPr="00A70EE6">
        <w:rPr>
          <w:lang w:val="ru-RU"/>
        </w:rPr>
        <w:t xml:space="preserve">, отметив радостное волнение, с которым течение более пяти последних лет Правительство Нидерландов готовилось к проведению мероприятий 22-й Международной конференции по СПИДу (СПИД2018) в Амстердаме, чтобы инициировать диалог о растущей эпидемии ВИЧ в Европе, особенно в </w:t>
      </w:r>
      <w:r w:rsidR="00474257" w:rsidRPr="00A70EE6">
        <w:rPr>
          <w:lang w:val="ru-RU"/>
        </w:rPr>
        <w:t xml:space="preserve">восточной </w:t>
      </w:r>
      <w:r w:rsidRPr="00A70EE6">
        <w:rPr>
          <w:lang w:val="ru-RU"/>
        </w:rPr>
        <w:t xml:space="preserve">и </w:t>
      </w:r>
      <w:r w:rsidR="00474257" w:rsidRPr="00A70EE6">
        <w:rPr>
          <w:lang w:val="ru-RU"/>
        </w:rPr>
        <w:t xml:space="preserve">центральной </w:t>
      </w:r>
      <w:r w:rsidRPr="00A70EE6">
        <w:rPr>
          <w:lang w:val="ru-RU"/>
        </w:rPr>
        <w:t xml:space="preserve">частях Региона. Г-н </w:t>
      </w:r>
      <w:r w:rsidRPr="00A70EE6">
        <w:rPr>
          <w:b/>
        </w:rPr>
        <w:t>Grijns</w:t>
      </w:r>
      <w:r w:rsidRPr="00A70EE6">
        <w:rPr>
          <w:lang w:val="ru-RU"/>
        </w:rPr>
        <w:t xml:space="preserve"> указал на то, что успех мероприятий в </w:t>
      </w:r>
      <w:r w:rsidR="00474257" w:rsidRPr="00A70EE6">
        <w:rPr>
          <w:lang w:val="ru-RU"/>
        </w:rPr>
        <w:t xml:space="preserve">сфере </w:t>
      </w:r>
      <w:r w:rsidRPr="00A70EE6">
        <w:rPr>
          <w:lang w:val="ru-RU"/>
        </w:rPr>
        <w:t xml:space="preserve">здравоохранения в первую очередь зависит от политического руководства, а также технического и финансового потенциала, </w:t>
      </w:r>
      <w:r w:rsidR="00474257" w:rsidRPr="00A70EE6">
        <w:rPr>
          <w:lang w:val="ru-RU"/>
        </w:rPr>
        <w:t xml:space="preserve">и подчеркнул </w:t>
      </w:r>
      <w:r w:rsidRPr="00A70EE6">
        <w:rPr>
          <w:lang w:val="ru-RU"/>
        </w:rPr>
        <w:t xml:space="preserve">важность </w:t>
      </w:r>
      <w:r w:rsidRPr="00A70EE6">
        <w:rPr>
          <w:lang w:val="ru-RU"/>
        </w:rPr>
        <w:lastRenderedPageBreak/>
        <w:t>присутствия министров, заместителей министров и государственных секретарей</w:t>
      </w:r>
      <w:r w:rsidR="00474257" w:rsidRPr="00A70EE6">
        <w:rPr>
          <w:lang w:val="ru-RU"/>
        </w:rPr>
        <w:t xml:space="preserve"> на этой встрече</w:t>
      </w:r>
      <w:r w:rsidRPr="00A70EE6">
        <w:rPr>
          <w:lang w:val="ru-RU"/>
        </w:rPr>
        <w:t>. Он привел примеры  того, как в  Нидерландах добились успешного прекращения передачи ВИЧ</w:t>
      </w:r>
      <w:r w:rsidR="00474257" w:rsidRPr="00A70EE6">
        <w:rPr>
          <w:lang w:val="ru-RU"/>
        </w:rPr>
        <w:t>-инфекции</w:t>
      </w:r>
      <w:r w:rsidRPr="00A70EE6">
        <w:rPr>
          <w:lang w:val="ru-RU"/>
        </w:rPr>
        <w:t xml:space="preserve"> среди людей, потребляющих инъекционные наркотики, в результате чего удалось </w:t>
      </w:r>
      <w:r w:rsidR="007A6A0F">
        <w:rPr>
          <w:lang w:val="ru-RU"/>
        </w:rPr>
        <w:t>получить</w:t>
      </w:r>
      <w:r w:rsidR="007A6A0F" w:rsidRPr="00A70EE6">
        <w:rPr>
          <w:lang w:val="ru-RU"/>
        </w:rPr>
        <w:t xml:space="preserve"> </w:t>
      </w:r>
      <w:r w:rsidRPr="00A70EE6">
        <w:rPr>
          <w:lang w:val="ru-RU"/>
        </w:rPr>
        <w:t>колоссальн</w:t>
      </w:r>
      <w:r w:rsidR="007A6A0F">
        <w:rPr>
          <w:lang w:val="ru-RU"/>
        </w:rPr>
        <w:t>ую</w:t>
      </w:r>
      <w:r w:rsidRPr="00A70EE6">
        <w:rPr>
          <w:lang w:val="ru-RU"/>
        </w:rPr>
        <w:t xml:space="preserve"> </w:t>
      </w:r>
      <w:r w:rsidR="007A6A0F" w:rsidRPr="00A70EE6">
        <w:rPr>
          <w:lang w:val="ru-RU"/>
        </w:rPr>
        <w:t>экономи</w:t>
      </w:r>
      <w:r w:rsidR="007A6A0F">
        <w:rPr>
          <w:lang w:val="ru-RU"/>
        </w:rPr>
        <w:t>ю</w:t>
      </w:r>
      <w:r w:rsidR="007A6A0F" w:rsidRPr="00A70EE6">
        <w:rPr>
          <w:lang w:val="ru-RU"/>
        </w:rPr>
        <w:t xml:space="preserve"> </w:t>
      </w:r>
      <w:r w:rsidRPr="00A70EE6">
        <w:rPr>
          <w:lang w:val="ru-RU"/>
        </w:rPr>
        <w:t>средств</w:t>
      </w:r>
      <w:r w:rsidR="00474257" w:rsidRPr="00A70EE6">
        <w:rPr>
          <w:lang w:val="ru-RU"/>
        </w:rPr>
        <w:t>. В стране применяются новаторские подходы и</w:t>
      </w:r>
      <w:r w:rsidRPr="00A70EE6">
        <w:rPr>
          <w:lang w:val="ru-RU"/>
        </w:rPr>
        <w:t xml:space="preserve"> успешно развивают</w:t>
      </w:r>
      <w:r w:rsidR="00474257" w:rsidRPr="00A70EE6">
        <w:rPr>
          <w:lang w:val="ru-RU"/>
        </w:rPr>
        <w:t>ся</w:t>
      </w:r>
      <w:r w:rsidRPr="00A70EE6">
        <w:rPr>
          <w:lang w:val="ru-RU"/>
        </w:rPr>
        <w:t xml:space="preserve"> инновационные </w:t>
      </w:r>
      <w:r w:rsidR="00474257" w:rsidRPr="00A70EE6">
        <w:rPr>
          <w:lang w:val="ru-RU"/>
        </w:rPr>
        <w:t xml:space="preserve">практики </w:t>
      </w:r>
      <w:r w:rsidRPr="00A70EE6">
        <w:rPr>
          <w:lang w:val="ru-RU"/>
        </w:rPr>
        <w:t>с недавно инициированной доконтактной профилактикой ВИЧ-инфекции среди мужчин, практикующих половые контакты с мужчинами (МСМ).</w:t>
      </w:r>
    </w:p>
    <w:p w14:paraId="27F274E9" w14:textId="77777777" w:rsidR="00E202DB" w:rsidRPr="00A70EE6" w:rsidRDefault="00E202DB" w:rsidP="00E202DB">
      <w:pPr>
        <w:rPr>
          <w:lang w:val="ru-RU"/>
        </w:rPr>
      </w:pPr>
    </w:p>
    <w:p w14:paraId="5DF5BC17" w14:textId="02C7A2F6" w:rsidR="00850F0D" w:rsidRPr="00A70EE6" w:rsidRDefault="00850F0D" w:rsidP="00850F0D">
      <w:pPr>
        <w:rPr>
          <w:lang w:val="ru-RU"/>
        </w:rPr>
      </w:pPr>
      <w:r w:rsidRPr="00A70EE6">
        <w:rPr>
          <w:lang w:val="ru-RU"/>
        </w:rPr>
        <w:t xml:space="preserve">Тема конференции СПИД2018 - </w:t>
      </w:r>
      <w:r w:rsidRPr="00A70EE6">
        <w:rPr>
          <w:i/>
          <w:lang w:val="ru-RU"/>
        </w:rPr>
        <w:t>«построение мостов для преодоления барьеров»</w:t>
      </w:r>
      <w:r w:rsidR="007F1E60" w:rsidRPr="00A70EE6">
        <w:rPr>
          <w:lang w:val="ru-RU"/>
        </w:rPr>
        <w:t xml:space="preserve">, и </w:t>
      </w:r>
      <w:r w:rsidRPr="00A70EE6">
        <w:rPr>
          <w:lang w:val="ru-RU"/>
        </w:rPr>
        <w:t xml:space="preserve"> </w:t>
      </w:r>
      <w:r w:rsidR="007F1E60" w:rsidRPr="00A70EE6">
        <w:rPr>
          <w:lang w:val="ru-RU"/>
        </w:rPr>
        <w:t>г</w:t>
      </w:r>
      <w:r w:rsidRPr="00A70EE6">
        <w:rPr>
          <w:lang w:val="ru-RU"/>
        </w:rPr>
        <w:t xml:space="preserve">-н </w:t>
      </w:r>
      <w:r w:rsidRPr="00A70EE6">
        <w:t>Grijns</w:t>
      </w:r>
      <w:r w:rsidRPr="00A70EE6">
        <w:rPr>
          <w:lang w:val="ru-RU"/>
        </w:rPr>
        <w:t xml:space="preserve"> подчеркнул, что такие мосты нужны между всеми заинтересованными сторонами, </w:t>
      </w:r>
      <w:r w:rsidR="007F1E60" w:rsidRPr="00A70EE6">
        <w:rPr>
          <w:lang w:val="ru-RU"/>
        </w:rPr>
        <w:t>в том числе между политиками</w:t>
      </w:r>
      <w:r w:rsidRPr="00A70EE6">
        <w:rPr>
          <w:lang w:val="ru-RU"/>
        </w:rPr>
        <w:t xml:space="preserve">, </w:t>
      </w:r>
      <w:r w:rsidR="007F1E60" w:rsidRPr="00A70EE6">
        <w:rPr>
          <w:lang w:val="ru-RU"/>
        </w:rPr>
        <w:t>регионами</w:t>
      </w:r>
      <w:r w:rsidRPr="00A70EE6">
        <w:rPr>
          <w:lang w:val="ru-RU"/>
        </w:rPr>
        <w:t>, правительства</w:t>
      </w:r>
      <w:r w:rsidR="007F1E60" w:rsidRPr="00A70EE6">
        <w:rPr>
          <w:lang w:val="ru-RU"/>
        </w:rPr>
        <w:t>ми</w:t>
      </w:r>
      <w:r w:rsidRPr="00A70EE6">
        <w:rPr>
          <w:lang w:val="ru-RU"/>
        </w:rPr>
        <w:t xml:space="preserve">, </w:t>
      </w:r>
      <w:r w:rsidR="007F1E60" w:rsidRPr="00A70EE6">
        <w:rPr>
          <w:lang w:val="ru-RU"/>
        </w:rPr>
        <w:t xml:space="preserve">организациями </w:t>
      </w:r>
      <w:r w:rsidRPr="00A70EE6">
        <w:rPr>
          <w:lang w:val="ru-RU"/>
        </w:rPr>
        <w:t>гражданского общества, все</w:t>
      </w:r>
      <w:r w:rsidR="007F1E60" w:rsidRPr="0078262B">
        <w:rPr>
          <w:lang w:val="ru-RU"/>
        </w:rPr>
        <w:t>ми</w:t>
      </w:r>
      <w:r w:rsidRPr="0078262B">
        <w:rPr>
          <w:lang w:val="ru-RU"/>
        </w:rPr>
        <w:t xml:space="preserve"> </w:t>
      </w:r>
      <w:r w:rsidR="007F1E60" w:rsidRPr="0078262B">
        <w:rPr>
          <w:lang w:val="ru-RU"/>
        </w:rPr>
        <w:t>ключевыми</w:t>
      </w:r>
      <w:r w:rsidR="002329D7" w:rsidRPr="0078262B">
        <w:rPr>
          <w:rStyle w:val="FootnoteReference"/>
          <w:lang w:val="ru-RU"/>
        </w:rPr>
        <w:footnoteReference w:id="6"/>
      </w:r>
      <w:r w:rsidRPr="00A70EE6">
        <w:rPr>
          <w:lang w:val="ru-RU"/>
        </w:rPr>
        <w:t xml:space="preserve"> и </w:t>
      </w:r>
      <w:r w:rsidR="007F1E60" w:rsidRPr="00A70EE6">
        <w:rPr>
          <w:lang w:val="ru-RU"/>
        </w:rPr>
        <w:t xml:space="preserve">маргинализированными группами </w:t>
      </w:r>
      <w:r w:rsidRPr="00A70EE6">
        <w:rPr>
          <w:lang w:val="ru-RU"/>
        </w:rPr>
        <w:t xml:space="preserve">населения, а также </w:t>
      </w:r>
      <w:r w:rsidR="007F1E60" w:rsidRPr="00A70EE6">
        <w:rPr>
          <w:lang w:val="ru-RU"/>
        </w:rPr>
        <w:t xml:space="preserve">частным </w:t>
      </w:r>
      <w:r w:rsidRPr="00A70EE6">
        <w:rPr>
          <w:lang w:val="ru-RU"/>
        </w:rPr>
        <w:t>сектор</w:t>
      </w:r>
      <w:r w:rsidR="007F1E60" w:rsidRPr="00A70EE6">
        <w:rPr>
          <w:lang w:val="ru-RU"/>
        </w:rPr>
        <w:t>ом</w:t>
      </w:r>
      <w:r w:rsidRPr="00A70EE6">
        <w:rPr>
          <w:lang w:val="ru-RU"/>
        </w:rPr>
        <w:t xml:space="preserve">. Кроме того, </w:t>
      </w:r>
      <w:r w:rsidR="007F1E60" w:rsidRPr="00A70EE6">
        <w:rPr>
          <w:lang w:val="ru-RU"/>
        </w:rPr>
        <w:t>о</w:t>
      </w:r>
      <w:r w:rsidR="00127E60" w:rsidRPr="00A70EE6">
        <w:rPr>
          <w:lang w:val="ru-RU"/>
        </w:rPr>
        <w:t>н</w:t>
      </w:r>
      <w:r w:rsidR="007F1E60" w:rsidRPr="00A70EE6">
        <w:rPr>
          <w:lang w:val="ru-RU"/>
        </w:rPr>
        <w:t xml:space="preserve"> </w:t>
      </w:r>
      <w:r w:rsidR="007A6A0F" w:rsidRPr="00A70EE6">
        <w:rPr>
          <w:lang w:val="ru-RU"/>
        </w:rPr>
        <w:t>отметил</w:t>
      </w:r>
      <w:r w:rsidRPr="00A70EE6">
        <w:rPr>
          <w:lang w:val="ru-RU"/>
        </w:rPr>
        <w:t xml:space="preserve"> необходимость привлечения частного сектора там, когда это возможно.</w:t>
      </w:r>
    </w:p>
    <w:p w14:paraId="373DB784" w14:textId="77777777" w:rsidR="00850F0D" w:rsidRPr="00A70EE6" w:rsidRDefault="00850F0D" w:rsidP="00E202DB">
      <w:pPr>
        <w:rPr>
          <w:lang w:val="ru-RU"/>
        </w:rPr>
      </w:pPr>
    </w:p>
    <w:p w14:paraId="7B9851F0" w14:textId="4B03A54B" w:rsidR="00FC4AC1" w:rsidRPr="00A70EE6" w:rsidRDefault="00912560" w:rsidP="0078262B">
      <w:pPr>
        <w:ind w:firstLine="567"/>
        <w:jc w:val="both"/>
        <w:rPr>
          <w:lang w:val="ru-RU"/>
        </w:rPr>
      </w:pPr>
      <w:r w:rsidRPr="00A70EE6">
        <w:rPr>
          <w:b/>
          <w:lang w:val="ru-RU"/>
        </w:rPr>
        <w:t xml:space="preserve">Д-р </w:t>
      </w:r>
      <w:r w:rsidRPr="00A70EE6">
        <w:rPr>
          <w:b/>
        </w:rPr>
        <w:t>Zsuzsanna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Jakab</w:t>
      </w:r>
      <w:r w:rsidRPr="00A70EE6">
        <w:rPr>
          <w:b/>
          <w:lang w:val="ru-RU"/>
        </w:rPr>
        <w:t xml:space="preserve"> (директор Европейского региональный бюро ВОЗ</w:t>
      </w:r>
      <w:r w:rsidRPr="00A70EE6">
        <w:rPr>
          <w:lang w:val="ru-RU"/>
        </w:rPr>
        <w:t xml:space="preserve">) напомнила участникам, что Европейский Регион ВОЗ является единственным регионом в мире, где растет число новых случаев ВИЧ-инфекции. В течение нескольких лет подряд в </w:t>
      </w:r>
      <w:r w:rsidR="008838C6" w:rsidRPr="00A70EE6">
        <w:rPr>
          <w:lang w:val="ru-RU"/>
        </w:rPr>
        <w:t xml:space="preserve">Регионе </w:t>
      </w:r>
      <w:r w:rsidRPr="00A70EE6">
        <w:rPr>
          <w:lang w:val="ru-RU"/>
        </w:rPr>
        <w:t xml:space="preserve">регистрируется самое большое за всю историю число новых случаев, а на восточную часть </w:t>
      </w:r>
      <w:r w:rsidR="008838C6" w:rsidRPr="00A70EE6">
        <w:rPr>
          <w:lang w:val="ru-RU"/>
        </w:rPr>
        <w:t xml:space="preserve">Региона приходится </w:t>
      </w:r>
      <w:r w:rsidRPr="00A70EE6">
        <w:rPr>
          <w:lang w:val="ru-RU"/>
        </w:rPr>
        <w:t>почти 80% новых случаев ВИЧ – инфекции</w:t>
      </w:r>
      <w:r w:rsidR="002329D7" w:rsidRPr="0078262B">
        <w:rPr>
          <w:rStyle w:val="FootnoteReference"/>
          <w:lang w:val="ru-RU"/>
        </w:rPr>
        <w:footnoteReference w:id="7"/>
      </w:r>
      <w:r w:rsidRPr="00A70EE6">
        <w:rPr>
          <w:lang w:val="ru-RU"/>
        </w:rPr>
        <w:t>.</w:t>
      </w:r>
      <w:r w:rsidR="008838C6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В 2016 г. диагноз ВИЧ-инфекции был впервые установлен более чем у 160 000 человек (что соответствует уровню 18,2 диагноза на 100 000 населения). В отношении </w:t>
      </w:r>
      <w:r w:rsidR="008838C6" w:rsidRPr="00A70EE6">
        <w:rPr>
          <w:lang w:val="ru-RU"/>
        </w:rPr>
        <w:t>целевых ориентиров «</w:t>
      </w:r>
      <w:r w:rsidRPr="00A70EE6">
        <w:rPr>
          <w:lang w:val="ru-RU"/>
        </w:rPr>
        <w:t>90-90-90</w:t>
      </w:r>
      <w:r w:rsidR="008838C6" w:rsidRPr="00A70EE6">
        <w:rPr>
          <w:lang w:val="ru-RU"/>
        </w:rPr>
        <w:t>»</w:t>
      </w:r>
      <w:r w:rsidRPr="00A70EE6">
        <w:rPr>
          <w:lang w:val="ru-RU"/>
        </w:rPr>
        <w:t xml:space="preserve">, одна четверть людей, живущих с ВИЧ в Восточной Европе и Центральной Азии не знают о своей инфекции, из них более половины диагностируется поздно, в результате чего откладывается начало терапии, растут показатели  заболеваемости и смертности в связи  со СПИДом, происходит увеличение показателей распространения инфекции, несмотря на наличие необходимого диагностического </w:t>
      </w:r>
      <w:r w:rsidR="007A6A0F">
        <w:rPr>
          <w:lang w:val="ru-RU"/>
        </w:rPr>
        <w:t>оборудования</w:t>
      </w:r>
      <w:r w:rsidR="007A6A0F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и недавно рекомендованных инноваций для сокращения доли недиагностированных случаев и числа людей, обращающихся за медицинской помощью на поздних стадиях  инфекции. </w:t>
      </w:r>
    </w:p>
    <w:p w14:paraId="2F1674F0" w14:textId="77777777" w:rsidR="00FC4AC1" w:rsidRPr="00A70EE6" w:rsidRDefault="00FC4AC1" w:rsidP="00912560">
      <w:pPr>
        <w:jc w:val="both"/>
        <w:rPr>
          <w:lang w:val="ru-RU"/>
        </w:rPr>
      </w:pPr>
    </w:p>
    <w:p w14:paraId="0B90FA5A" w14:textId="710F3AF1" w:rsidR="00FC4AC1" w:rsidRPr="00A70EE6" w:rsidRDefault="00912560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>Однако Европейский регион ВОЗ располагает наибольшим числом государств-членов, предоставляющих данные отчетности по ВИЧ с момента начала этой работы в Регионе</w:t>
      </w:r>
      <w:r w:rsidR="008838C6" w:rsidRPr="00A70EE6">
        <w:rPr>
          <w:lang w:val="ru-RU"/>
        </w:rPr>
        <w:t>, и собранные данные обширны</w:t>
      </w:r>
      <w:r w:rsidRPr="00A70EE6">
        <w:rPr>
          <w:lang w:val="ru-RU"/>
        </w:rPr>
        <w:t xml:space="preserve">. </w:t>
      </w:r>
      <w:r w:rsidR="008838C6" w:rsidRPr="00A70EE6">
        <w:rPr>
          <w:lang w:val="ru-RU"/>
        </w:rPr>
        <w:t xml:space="preserve">Достижение второго целевого </w:t>
      </w:r>
      <w:r w:rsidRPr="00A70EE6">
        <w:rPr>
          <w:lang w:val="ru-RU"/>
        </w:rPr>
        <w:t>ориентир</w:t>
      </w:r>
      <w:r w:rsidR="008838C6" w:rsidRPr="00A70EE6">
        <w:rPr>
          <w:lang w:val="ru-RU"/>
        </w:rPr>
        <w:t>а</w:t>
      </w:r>
      <w:r w:rsidRPr="00A70EE6">
        <w:rPr>
          <w:lang w:val="ru-RU"/>
        </w:rPr>
        <w:t xml:space="preserve"> - обеспечение лечением 90% ВИЧ</w:t>
      </w:r>
      <w:r w:rsidR="008838C6" w:rsidRPr="00A70EE6">
        <w:rPr>
          <w:lang w:val="ru-RU"/>
        </w:rPr>
        <w:t>-</w:t>
      </w:r>
      <w:r w:rsidRPr="00A70EE6">
        <w:rPr>
          <w:lang w:val="ru-RU"/>
        </w:rPr>
        <w:t xml:space="preserve"> инфицированных - представляет наибольшую сложность для Региона. В Восточной Европе и Центральной Азии доступ к лечению имеет половина ВИЧ-инфицированных и лишь одна треть от предполагаемого числа людей, живущих с ВИЧ. Тем не менее, Европейский регион ВОЗ с гордостью сообщает </w:t>
      </w:r>
      <w:r w:rsidR="008838C6" w:rsidRPr="00A70EE6">
        <w:rPr>
          <w:lang w:val="ru-RU"/>
        </w:rPr>
        <w:t xml:space="preserve">о том, что </w:t>
      </w:r>
      <w:r w:rsidRPr="00A70EE6">
        <w:rPr>
          <w:lang w:val="ru-RU"/>
        </w:rPr>
        <w:t>о</w:t>
      </w:r>
      <w:r w:rsidR="008838C6" w:rsidRPr="00A70EE6">
        <w:rPr>
          <w:lang w:val="ru-RU"/>
        </w:rPr>
        <w:t>хват</w:t>
      </w:r>
      <w:r w:rsidRPr="00A70EE6">
        <w:rPr>
          <w:lang w:val="ru-RU"/>
        </w:rPr>
        <w:t xml:space="preserve"> </w:t>
      </w:r>
      <w:r w:rsidR="008838C6" w:rsidRPr="00A70EE6">
        <w:rPr>
          <w:lang w:val="ru-RU"/>
        </w:rPr>
        <w:t>лечением ВИЧ-инфекции</w:t>
      </w:r>
      <w:r w:rsidR="008838C6" w:rsidRPr="0078262B">
        <w:rPr>
          <w:rStyle w:val="FootnoteReference"/>
          <w:lang w:val="ru-RU"/>
        </w:rPr>
        <w:footnoteReference w:id="8"/>
      </w:r>
      <w:r w:rsidR="008838C6" w:rsidRPr="00A70EE6">
        <w:rPr>
          <w:lang w:val="ru-RU"/>
        </w:rPr>
        <w:t xml:space="preserve"> среди беременных женщин составляет </w:t>
      </w:r>
      <w:r w:rsidRPr="00A70EE6">
        <w:rPr>
          <w:lang w:val="ru-RU"/>
        </w:rPr>
        <w:t>95%</w:t>
      </w:r>
      <w:r w:rsidR="008838C6" w:rsidRPr="00A70EE6">
        <w:rPr>
          <w:lang w:val="ru-RU"/>
        </w:rPr>
        <w:t>.</w:t>
      </w:r>
      <w:r w:rsidRPr="00A70EE6">
        <w:rPr>
          <w:lang w:val="ru-RU"/>
        </w:rPr>
        <w:t xml:space="preserve"> Что касается вирусной </w:t>
      </w:r>
      <w:r w:rsidRPr="0078262B">
        <w:rPr>
          <w:lang w:val="ru-RU"/>
        </w:rPr>
        <w:t>супрессии</w:t>
      </w:r>
      <w:commentRangeStart w:id="1"/>
      <w:commentRangeEnd w:id="1"/>
      <w:r w:rsidRPr="0078262B">
        <w:rPr>
          <w:rStyle w:val="CommentReference"/>
        </w:rPr>
        <w:commentReference w:id="1"/>
      </w:r>
      <w:r w:rsidR="002329D7" w:rsidRPr="0078262B">
        <w:rPr>
          <w:rStyle w:val="FootnoteReference"/>
          <w:lang w:val="ru-RU"/>
        </w:rPr>
        <w:footnoteReference w:id="9"/>
      </w:r>
      <w:r w:rsidRPr="00A70EE6">
        <w:rPr>
          <w:lang w:val="ru-RU"/>
        </w:rPr>
        <w:t>, четыре из пяти человек достигают вирусной супрессии после установления диагноза и начала эффективного лечения</w:t>
      </w:r>
      <w:r w:rsidR="002329D7" w:rsidRPr="0078262B">
        <w:rPr>
          <w:rStyle w:val="FootnoteReference"/>
          <w:lang w:val="ru-RU"/>
        </w:rPr>
        <w:footnoteReference w:id="10"/>
      </w:r>
      <w:r w:rsidRPr="00A70EE6">
        <w:rPr>
          <w:lang w:val="ru-RU"/>
        </w:rPr>
        <w:t xml:space="preserve">, и последние данные говорят о том, что люди, которые достигают и поддерживать </w:t>
      </w:r>
      <w:r w:rsidR="00A271D3" w:rsidRPr="00A70EE6">
        <w:rPr>
          <w:lang w:val="ru-RU"/>
        </w:rPr>
        <w:t>неопредел</w:t>
      </w:r>
      <w:r w:rsidR="00A271D3">
        <w:rPr>
          <w:lang w:val="ru-RU"/>
        </w:rPr>
        <w:t>яе</w:t>
      </w:r>
      <w:r w:rsidR="00A271D3" w:rsidRPr="00A70EE6">
        <w:rPr>
          <w:lang w:val="ru-RU"/>
        </w:rPr>
        <w:t xml:space="preserve">мую </w:t>
      </w:r>
      <w:r w:rsidRPr="00A70EE6">
        <w:rPr>
          <w:lang w:val="ru-RU"/>
        </w:rPr>
        <w:t xml:space="preserve">вирусную нагрузку не несут какого-либо риска передачи инфекции ВИЧ-отрицательному партнеру при половом контакте. </w:t>
      </w:r>
    </w:p>
    <w:p w14:paraId="784B789B" w14:textId="77777777" w:rsidR="00FC4AC1" w:rsidRPr="00A70EE6" w:rsidRDefault="00FC4AC1" w:rsidP="00912560">
      <w:pPr>
        <w:jc w:val="both"/>
        <w:rPr>
          <w:lang w:val="ru-RU"/>
        </w:rPr>
      </w:pPr>
    </w:p>
    <w:p w14:paraId="3D656F1A" w14:textId="705525B6" w:rsidR="00912560" w:rsidRPr="00A70EE6" w:rsidRDefault="00912560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Своевременная диагностика, предоставление лечения всем нуждающимся, </w:t>
      </w:r>
      <w:r w:rsidR="00A271D3">
        <w:rPr>
          <w:lang w:val="ru-RU"/>
        </w:rPr>
        <w:t>которое</w:t>
      </w:r>
      <w:r w:rsidR="00A271D3" w:rsidRPr="00A70EE6">
        <w:rPr>
          <w:lang w:val="ru-RU"/>
        </w:rPr>
        <w:t xml:space="preserve"> </w:t>
      </w:r>
      <w:r w:rsidRPr="00A70EE6">
        <w:rPr>
          <w:lang w:val="ru-RU"/>
        </w:rPr>
        <w:t>ведет к подавлению вирусной нагрузки, а также научно обоснованная комбинированная профилактика позволяют остановить, обратить вспять и прекратить эпидемию ВИЧ в Регионе. Примеры надлежащей практики борьбы с ВИЧ были представлены в ВОЗ 32 государствами-членами во исполнение обязательства, взятых в ходе 66-й сессии Европейского регионального комитета при принятии решения «находить примеры передовой практики, содействовать обмену передовым опытом между государствами-членами и разрабатывать научно обоснованные инструменты для эффективного противодействия ВИЧ».</w:t>
      </w:r>
    </w:p>
    <w:p w14:paraId="6715C07E" w14:textId="77777777" w:rsidR="00912560" w:rsidRPr="00A70EE6" w:rsidRDefault="00912560" w:rsidP="00E202DB">
      <w:pPr>
        <w:jc w:val="both"/>
        <w:rPr>
          <w:lang w:val="ru-RU"/>
        </w:rPr>
      </w:pPr>
    </w:p>
    <w:p w14:paraId="7F7E9624" w14:textId="0618F0EB" w:rsidR="00D67992" w:rsidRPr="00A70EE6" w:rsidRDefault="00D67992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Несмотря на медленное продвижение Региона по пути достижения целевых ориентиров 2020 г., г-н </w:t>
      </w:r>
      <w:r w:rsidRPr="00A70EE6">
        <w:rPr>
          <w:b/>
        </w:rPr>
        <w:t>Vinay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Saldanha</w:t>
      </w:r>
      <w:r w:rsidRPr="00A70EE6">
        <w:rPr>
          <w:b/>
          <w:lang w:val="ru-RU"/>
        </w:rPr>
        <w:t xml:space="preserve"> </w:t>
      </w:r>
      <w:r w:rsidRPr="00A70EE6">
        <w:rPr>
          <w:lang w:val="ru-RU"/>
        </w:rPr>
        <w:t>(</w:t>
      </w:r>
      <w:r w:rsidR="00E76FCF" w:rsidRPr="00A70EE6">
        <w:rPr>
          <w:lang w:val="en-US"/>
        </w:rPr>
        <w:t>UNAIDS</w:t>
      </w:r>
      <w:r w:rsidRPr="00A70EE6">
        <w:rPr>
          <w:lang w:val="ru-RU"/>
        </w:rPr>
        <w:t xml:space="preserve">) призвал заинтересованные стороны сосредоточиться на успехах в борьбе с эпидемией ВИЧ и находить </w:t>
      </w:r>
      <w:r w:rsidR="00E76FCF" w:rsidRPr="00A70EE6">
        <w:rPr>
          <w:lang w:val="ru-RU"/>
        </w:rPr>
        <w:t>сферы деятельности</w:t>
      </w:r>
      <w:r w:rsidRPr="00A70EE6">
        <w:rPr>
          <w:lang w:val="ru-RU"/>
        </w:rPr>
        <w:t xml:space="preserve">, в которых государства-члены, министры и поставщики </w:t>
      </w:r>
      <w:r w:rsidRPr="00A70EE6">
        <w:rPr>
          <w:lang w:val="ru-RU"/>
        </w:rPr>
        <w:lastRenderedPageBreak/>
        <w:t>медицинских услуг будут готовы использовать более дешевые, быстрые и эффективные меры противодействия ВИЧ-инфекции.</w:t>
      </w:r>
    </w:p>
    <w:p w14:paraId="46347C5B" w14:textId="77777777" w:rsidR="00E202DB" w:rsidRPr="00A70EE6" w:rsidRDefault="00E202DB" w:rsidP="00E202DB">
      <w:pPr>
        <w:ind w:left="720"/>
        <w:jc w:val="both"/>
        <w:rPr>
          <w:lang w:val="ru-RU"/>
        </w:rPr>
      </w:pPr>
    </w:p>
    <w:p w14:paraId="66938620" w14:textId="586107AC" w:rsidR="00E202DB" w:rsidRPr="00A70EE6" w:rsidRDefault="00D67992" w:rsidP="0075723B">
      <w:pPr>
        <w:ind w:left="1440" w:hanging="1440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4"/>
          <w:szCs w:val="24"/>
          <w:lang w:val="ru-RU"/>
        </w:rPr>
        <w:t>Дешевле</w:t>
      </w:r>
      <w:r w:rsidR="00E202DB" w:rsidRPr="00A70EE6">
        <w:rPr>
          <w:i/>
          <w:lang w:val="ru-RU"/>
        </w:rPr>
        <w:tab/>
      </w:r>
      <w:r w:rsidRPr="00A70EE6">
        <w:rPr>
          <w:lang w:val="ru-RU"/>
        </w:rPr>
        <w:t>Вместо того чтобы тратить больше финансовых ресурсов на борьбу с ВИЧ</w:t>
      </w:r>
      <w:r w:rsidR="00E76FCF" w:rsidRPr="00A70EE6">
        <w:rPr>
          <w:lang w:val="ru-RU"/>
        </w:rPr>
        <w:t>-инфекцией</w:t>
      </w:r>
      <w:r w:rsidRPr="00A70EE6">
        <w:rPr>
          <w:lang w:val="ru-RU"/>
        </w:rPr>
        <w:t>, государствам-членам рекомендуется более эффективно расходовать имеющиеся в настоящее время средства. Распределение средств должно быть оптимизировано для устранения неэффективного использования. Примеры могут включать: использование сниженной удельной себестоимости лечения АРВ препаратами первого ряда для гарантии того, что она не будет превышать 100 долларов США</w:t>
      </w:r>
      <w:r w:rsidR="002329D7" w:rsidRPr="0078262B">
        <w:rPr>
          <w:rStyle w:val="FootnoteReference"/>
          <w:lang w:val="ru-RU"/>
        </w:rPr>
        <w:footnoteReference w:id="11"/>
      </w:r>
      <w:r w:rsidR="00E202DB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для комбинации с фиксированными дозами, рекомендованной ВОЗ; </w:t>
      </w:r>
      <w:r w:rsidR="00E76FCF" w:rsidRPr="00A70EE6">
        <w:rPr>
          <w:lang w:val="ru-RU"/>
        </w:rPr>
        <w:t xml:space="preserve">проведение </w:t>
      </w:r>
      <w:r w:rsidRPr="00A70EE6">
        <w:rPr>
          <w:lang w:val="ru-RU"/>
        </w:rPr>
        <w:t>объединенных оптовых закупок наиболее эффективных препаратов и приобретение лучшего диагностического оборудования по самым низким ценам</w:t>
      </w:r>
      <w:r w:rsidR="00E202DB" w:rsidRPr="00A70EE6">
        <w:rPr>
          <w:lang w:val="ru-RU"/>
        </w:rPr>
        <w:t>.</w:t>
      </w:r>
    </w:p>
    <w:p w14:paraId="448D5603" w14:textId="77777777" w:rsidR="00E202DB" w:rsidRPr="00A70EE6" w:rsidRDefault="00E202DB" w:rsidP="00E202DB">
      <w:pPr>
        <w:ind w:left="720"/>
        <w:jc w:val="both"/>
        <w:rPr>
          <w:lang w:val="ru-RU"/>
        </w:rPr>
      </w:pPr>
    </w:p>
    <w:p w14:paraId="7D298980" w14:textId="0AFE69A0" w:rsidR="00E202DB" w:rsidRPr="00A70EE6" w:rsidRDefault="00E103C5" w:rsidP="00E202DB">
      <w:pPr>
        <w:ind w:left="1440" w:hanging="1380"/>
        <w:jc w:val="both"/>
        <w:rPr>
          <w:i/>
          <w:lang w:val="ru-RU"/>
        </w:rPr>
      </w:pPr>
      <w:r w:rsidRPr="00A70EE6">
        <w:rPr>
          <w:rFonts w:ascii="Calibri" w:eastAsia="Calibri" w:hAnsi="Calibri" w:cs="Calibri"/>
          <w:color w:val="0070C0"/>
          <w:sz w:val="24"/>
          <w:szCs w:val="24"/>
          <w:lang w:val="ru-RU"/>
        </w:rPr>
        <w:t>Быстрее</w:t>
      </w:r>
      <w:r w:rsidR="00E202DB" w:rsidRPr="00A70EE6">
        <w:rPr>
          <w:i/>
          <w:lang w:val="ru-RU"/>
        </w:rPr>
        <w:tab/>
      </w:r>
      <w:r w:rsidRPr="00A70EE6">
        <w:rPr>
          <w:lang w:val="ru-RU"/>
        </w:rPr>
        <w:t xml:space="preserve">Полная интеграция услуг в связи с ВИЧ и ТБ имеет важное значение, </w:t>
      </w:r>
      <w:r w:rsidR="00031F06">
        <w:rPr>
          <w:lang w:val="ru-RU"/>
        </w:rPr>
        <w:t>при этом</w:t>
      </w:r>
      <w:r w:rsidR="00031F06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мероприятия по ВИЧ должны стать стартовой площадкой для интеграции с программами по охране здоровья матери и ребенка, борьбе с вирусным гепатитом и ИППП. Государствам-членам следует рассмотреть вопрос об эффективной и значимой роли организаций гражданского общества, которые последовательно осуществляют узкоспециализированные и экономически эффективные программы. Министерства здравоохранения и правительства стран Региона рассматривают их в качестве одного из самых приоритетных направлений государственного финансирования и эффективного расходования средств в </w:t>
      </w:r>
      <w:r w:rsidR="002B7A2B" w:rsidRPr="00A70EE6">
        <w:rPr>
          <w:lang w:val="ru-RU"/>
        </w:rPr>
        <w:t>Восточной Европе и Центральной Азии</w:t>
      </w:r>
      <w:r w:rsidRPr="00A70EE6">
        <w:rPr>
          <w:lang w:val="ru-RU"/>
        </w:rPr>
        <w:t xml:space="preserve">. Увеличение чистых инвестиций в борьбу с ВИЧ имеет большое значение, </w:t>
      </w:r>
      <w:r w:rsidR="002B7A2B" w:rsidRPr="00A70EE6">
        <w:rPr>
          <w:lang w:val="ru-RU"/>
        </w:rPr>
        <w:t xml:space="preserve">и </w:t>
      </w:r>
      <w:r w:rsidRPr="00A70EE6">
        <w:rPr>
          <w:lang w:val="ru-RU"/>
        </w:rPr>
        <w:t>инструменты обеспечения эффективного расходования каждого доллара правительствами уже существуют</w:t>
      </w:r>
      <w:r w:rsidR="003D62CF" w:rsidRPr="00A70EE6">
        <w:rPr>
          <w:lang w:val="ru-RU"/>
        </w:rPr>
        <w:t xml:space="preserve">, но </w:t>
      </w:r>
      <w:r w:rsidRPr="00A70EE6">
        <w:rPr>
          <w:lang w:val="ru-RU"/>
        </w:rPr>
        <w:t xml:space="preserve"> используются недостаточно.</w:t>
      </w:r>
    </w:p>
    <w:p w14:paraId="3D8D0097" w14:textId="77777777" w:rsidR="00E202DB" w:rsidRPr="00A70EE6" w:rsidRDefault="00E202DB" w:rsidP="00E202DB">
      <w:pPr>
        <w:jc w:val="both"/>
        <w:rPr>
          <w:lang w:val="ru-RU"/>
        </w:rPr>
      </w:pPr>
    </w:p>
    <w:p w14:paraId="655C7BE4" w14:textId="0321F8CF" w:rsidR="00E202DB" w:rsidRPr="00A70EE6" w:rsidRDefault="00E103C5" w:rsidP="00E202DB">
      <w:pPr>
        <w:ind w:left="1440" w:hanging="1440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4"/>
          <w:szCs w:val="24"/>
          <w:lang w:val="ru-RU"/>
        </w:rPr>
        <w:t>Эффективнее</w:t>
      </w:r>
      <w:r w:rsidR="00E202DB" w:rsidRPr="00A70EE6">
        <w:rPr>
          <w:lang w:val="ru-RU"/>
        </w:rPr>
        <w:tab/>
      </w:r>
      <w:r w:rsidR="002B7A2B" w:rsidRPr="00A70EE6">
        <w:rPr>
          <w:lang w:val="ru-RU"/>
        </w:rPr>
        <w:t xml:space="preserve">Участие делегаций министров на встрече является свидетельством  их </w:t>
      </w:r>
      <w:r w:rsidRPr="00A70EE6">
        <w:rPr>
          <w:lang w:val="ru-RU"/>
        </w:rPr>
        <w:t xml:space="preserve">политической </w:t>
      </w:r>
      <w:r w:rsidR="002B7A2B" w:rsidRPr="00A70EE6">
        <w:rPr>
          <w:lang w:val="ru-RU"/>
        </w:rPr>
        <w:t xml:space="preserve">поддержки </w:t>
      </w:r>
      <w:r w:rsidRPr="00A70EE6">
        <w:rPr>
          <w:lang w:val="ru-RU"/>
        </w:rPr>
        <w:t>и руководящей роли, однако в этот процесс необходимо вовлекать еще больше руководителей. Мэры и города восточной и центральной части Европейского региона ВОЗ должны в полной мере участвовать в этом процессе и подписать Парижскую декларацию</w:t>
      </w:r>
      <w:r w:rsidR="002329D7" w:rsidRPr="0078262B">
        <w:rPr>
          <w:rStyle w:val="FootnoteReference"/>
          <w:lang w:val="ru-RU"/>
        </w:rPr>
        <w:footnoteReference w:id="12"/>
      </w:r>
      <w:r w:rsidR="00497F76" w:rsidRPr="00A70EE6">
        <w:rPr>
          <w:lang w:val="ru-RU"/>
        </w:rPr>
        <w:t xml:space="preserve"> для участия в инициативе </w:t>
      </w:r>
      <w:r w:rsidR="00497F76" w:rsidRPr="0078262B">
        <w:t>Fast</w:t>
      </w:r>
      <w:r w:rsidR="00497F76" w:rsidRPr="0078262B">
        <w:rPr>
          <w:lang w:val="ru-RU"/>
        </w:rPr>
        <w:t>-</w:t>
      </w:r>
      <w:r w:rsidR="00497F76" w:rsidRPr="0078262B">
        <w:t>Track</w:t>
      </w:r>
      <w:r w:rsidR="00497F76" w:rsidRPr="0078262B">
        <w:rPr>
          <w:lang w:val="ru-RU"/>
        </w:rPr>
        <w:t xml:space="preserve"> </w:t>
      </w:r>
      <w:r w:rsidR="00497F76" w:rsidRPr="0078262B">
        <w:t>Cities</w:t>
      </w:r>
      <w:r w:rsidR="002329D7" w:rsidRPr="0078262B">
        <w:rPr>
          <w:rStyle w:val="FootnoteReference"/>
        </w:rPr>
        <w:footnoteReference w:id="13"/>
      </w:r>
      <w:r w:rsidR="00497F76" w:rsidRPr="00A70EE6">
        <w:rPr>
          <w:lang w:val="ru-RU"/>
        </w:rPr>
        <w:t xml:space="preserve">. </w:t>
      </w:r>
      <w:r w:rsidR="002B7A2B" w:rsidRPr="00A70EE6">
        <w:rPr>
          <w:lang w:val="ru-RU"/>
        </w:rPr>
        <w:t>Р</w:t>
      </w:r>
      <w:r w:rsidR="00497F76" w:rsidRPr="00A70EE6">
        <w:rPr>
          <w:lang w:val="ru-RU"/>
        </w:rPr>
        <w:t xml:space="preserve">уководящая роль глав государств является краеугольным камнем в борьбе со </w:t>
      </w:r>
      <w:r w:rsidR="002B7A2B" w:rsidRPr="00A70EE6">
        <w:rPr>
          <w:lang w:val="ru-RU"/>
        </w:rPr>
        <w:t xml:space="preserve">стигмой </w:t>
      </w:r>
      <w:r w:rsidR="00497F76" w:rsidRPr="00A70EE6">
        <w:rPr>
          <w:lang w:val="ru-RU"/>
        </w:rPr>
        <w:t xml:space="preserve">и дискриминацией в связи с ВИЧ. Несмотря на трудности, разработка инклюзивной политики и изменение законодательства, приводящего к стигматизации проблемы, является </w:t>
      </w:r>
      <w:r w:rsidR="002B7A2B" w:rsidRPr="00A70EE6">
        <w:rPr>
          <w:lang w:val="ru-RU"/>
        </w:rPr>
        <w:t>малозатратным</w:t>
      </w:r>
      <w:r w:rsidR="00497F76" w:rsidRPr="00A70EE6">
        <w:rPr>
          <w:lang w:val="ru-RU"/>
        </w:rPr>
        <w:t xml:space="preserve"> и экономически эффективным способом формирования партнерских отношений с людьми, живущими с ВИЧ.</w:t>
      </w:r>
    </w:p>
    <w:p w14:paraId="3316F76C" w14:textId="77777777" w:rsidR="00382564" w:rsidRDefault="00382564" w:rsidP="00BE5F0C">
      <w:pPr>
        <w:pStyle w:val="Heading1"/>
        <w:rPr>
          <w:color w:val="0070C0"/>
          <w:lang w:val="ru-RU"/>
        </w:rPr>
      </w:pPr>
    </w:p>
    <w:p w14:paraId="7C04AFF8" w14:textId="77777777" w:rsidR="00BE5F0C" w:rsidRPr="00A70EE6" w:rsidRDefault="00BE5F0C" w:rsidP="00BE5F0C">
      <w:pPr>
        <w:pStyle w:val="Heading1"/>
        <w:rPr>
          <w:color w:val="0070C0"/>
          <w:lang w:val="ru-RU"/>
        </w:rPr>
      </w:pPr>
      <w:r w:rsidRPr="00A70EE6">
        <w:rPr>
          <w:color w:val="0070C0"/>
          <w:lang w:val="ru-RU"/>
        </w:rPr>
        <w:t>Обзор современной ситуации</w:t>
      </w:r>
    </w:p>
    <w:p w14:paraId="5ADFBDAB" w14:textId="77777777" w:rsidR="00BE5F0C" w:rsidRPr="00A70EE6" w:rsidRDefault="00BE5F0C" w:rsidP="00BE5F0C">
      <w:pPr>
        <w:jc w:val="both"/>
        <w:rPr>
          <w:b/>
          <w:lang w:val="ru-RU"/>
        </w:rPr>
      </w:pPr>
    </w:p>
    <w:p w14:paraId="547C3DA2" w14:textId="095B8BAE" w:rsidR="00BE5F0C" w:rsidRPr="00A70EE6" w:rsidRDefault="00BE5F0C" w:rsidP="00BE5F0C">
      <w:pPr>
        <w:jc w:val="both"/>
        <w:rPr>
          <w:lang w:val="ru-RU"/>
        </w:rPr>
      </w:pPr>
      <w:r w:rsidRPr="00A70EE6">
        <w:rPr>
          <w:b/>
          <w:lang w:val="ru-RU"/>
        </w:rPr>
        <w:t xml:space="preserve">Профессор </w:t>
      </w:r>
      <w:r w:rsidRPr="00A70EE6">
        <w:rPr>
          <w:b/>
        </w:rPr>
        <w:t>Michel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Kazatchkine</w:t>
      </w:r>
      <w:r w:rsidRPr="00A70EE6">
        <w:rPr>
          <w:b/>
          <w:lang w:val="ru-RU"/>
        </w:rPr>
        <w:t xml:space="preserve"> (специальный советник </w:t>
      </w:r>
      <w:r w:rsidR="007D40D5" w:rsidRPr="00A70EE6">
        <w:rPr>
          <w:b/>
          <w:lang w:val="en-US"/>
        </w:rPr>
        <w:t>UNAIDS</w:t>
      </w:r>
      <w:r w:rsidR="007D40D5" w:rsidRPr="00A70EE6">
        <w:rPr>
          <w:b/>
          <w:lang w:val="ru-RU"/>
        </w:rPr>
        <w:t xml:space="preserve"> </w:t>
      </w:r>
      <w:r w:rsidRPr="00A70EE6">
        <w:rPr>
          <w:b/>
          <w:lang w:val="ru-RU"/>
        </w:rPr>
        <w:t>по Восточной Европе и Центральной Азии)</w:t>
      </w:r>
      <w:r w:rsidRPr="00A70EE6">
        <w:rPr>
          <w:lang w:val="ru-RU"/>
        </w:rPr>
        <w:t xml:space="preserve"> признал огромный потенциал стран ВЕЦА в деле искоренения СПИДа к 2030 г. Нижеследующие улучшения в работе </w:t>
      </w:r>
      <w:r w:rsidR="002D499C" w:rsidRPr="00A70EE6">
        <w:rPr>
          <w:lang w:val="ru-RU"/>
        </w:rPr>
        <w:t xml:space="preserve">по </w:t>
      </w:r>
      <w:r w:rsidRPr="00A70EE6">
        <w:rPr>
          <w:lang w:val="ru-RU"/>
        </w:rPr>
        <w:t>противодействию ВИЧ-инфекции позволят реализовать этот потенциал</w:t>
      </w:r>
      <w:r w:rsidR="002D499C" w:rsidRPr="00A70EE6">
        <w:rPr>
          <w:lang w:val="ru-RU"/>
        </w:rPr>
        <w:t>.</w:t>
      </w:r>
      <w:r w:rsidRPr="00A70EE6">
        <w:rPr>
          <w:lang w:val="ru-RU"/>
        </w:rPr>
        <w:t xml:space="preserve"> </w:t>
      </w:r>
    </w:p>
    <w:p w14:paraId="3D555B00" w14:textId="77777777" w:rsidR="00BE5F0C" w:rsidRPr="00A70EE6" w:rsidRDefault="00BE5F0C" w:rsidP="00BE5F0C">
      <w:pPr>
        <w:jc w:val="both"/>
        <w:rPr>
          <w:lang w:val="ru-RU"/>
        </w:rPr>
      </w:pPr>
    </w:p>
    <w:p w14:paraId="0E90DF1A" w14:textId="180A4E4E" w:rsidR="00BE5F0C" w:rsidRPr="00A70EE6" w:rsidRDefault="00BE5F0C" w:rsidP="0078262B">
      <w:pPr>
        <w:tabs>
          <w:tab w:val="left" w:pos="709"/>
        </w:tabs>
        <w:ind w:left="1418" w:hanging="1418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>Интегрировать</w:t>
      </w:r>
      <w:r w:rsidRPr="00A70EE6">
        <w:rPr>
          <w:lang w:val="ru-RU"/>
        </w:rPr>
        <w:t xml:space="preserve"> все технические сферы и системы эпиднадзора за МЛУ-ТБ / ТБ, ВИЧ, вирусным гепатитом и ИППП со всеми аспектами профилактики, тестирования, лечения и ухода</w:t>
      </w:r>
      <w:r w:rsidR="002D499C" w:rsidRPr="00A70EE6">
        <w:rPr>
          <w:lang w:val="ru-RU"/>
        </w:rPr>
        <w:t>.</w:t>
      </w:r>
    </w:p>
    <w:p w14:paraId="66CBA296" w14:textId="77777777" w:rsidR="00BE5F0C" w:rsidRPr="00A70EE6" w:rsidRDefault="00BE5F0C" w:rsidP="0078262B">
      <w:pPr>
        <w:tabs>
          <w:tab w:val="left" w:pos="709"/>
        </w:tabs>
        <w:ind w:left="1418" w:hanging="1418"/>
        <w:jc w:val="both"/>
        <w:rPr>
          <w:lang w:val="ru-RU"/>
        </w:rPr>
      </w:pPr>
    </w:p>
    <w:p w14:paraId="2D2952E6" w14:textId="4FA6E3B0" w:rsidR="00BE5F0C" w:rsidRPr="00A70EE6" w:rsidRDefault="002D499C" w:rsidP="0078262B">
      <w:pPr>
        <w:tabs>
          <w:tab w:val="left" w:pos="709"/>
        </w:tabs>
        <w:ind w:left="1418" w:hanging="1418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lastRenderedPageBreak/>
        <w:t>Направлять</w:t>
      </w:r>
      <w:r w:rsidRPr="00A70EE6">
        <w:rPr>
          <w:lang w:val="ru-RU"/>
        </w:rPr>
        <w:t xml:space="preserve"> </w:t>
      </w:r>
      <w:r w:rsidR="00402A88" w:rsidRPr="00A70EE6">
        <w:rPr>
          <w:lang w:val="ru-RU"/>
        </w:rPr>
        <w:t xml:space="preserve"> </w:t>
      </w:r>
      <w:r w:rsidR="00BE5F0C" w:rsidRPr="00A70EE6">
        <w:rPr>
          <w:lang w:val="ru-RU"/>
        </w:rPr>
        <w:t xml:space="preserve">усилия </w:t>
      </w:r>
      <w:r w:rsidRPr="00A70EE6">
        <w:rPr>
          <w:lang w:val="ru-RU"/>
        </w:rPr>
        <w:t xml:space="preserve">на </w:t>
      </w:r>
      <w:r w:rsidR="000A5BA1" w:rsidRPr="00A70EE6">
        <w:rPr>
          <w:lang w:val="ru-RU"/>
        </w:rPr>
        <w:t>сбор</w:t>
      </w:r>
      <w:r w:rsidRPr="00A70EE6">
        <w:rPr>
          <w:lang w:val="ru-RU"/>
        </w:rPr>
        <w:t xml:space="preserve"> </w:t>
      </w:r>
      <w:r w:rsidR="00BE5F0C" w:rsidRPr="00A70EE6">
        <w:rPr>
          <w:lang w:val="ru-RU"/>
        </w:rPr>
        <w:t>более качественных</w:t>
      </w:r>
      <w:r w:rsidR="000A5BA1" w:rsidRPr="00A70EE6">
        <w:rPr>
          <w:lang w:val="ru-RU"/>
        </w:rPr>
        <w:t>,</w:t>
      </w:r>
      <w:r w:rsidR="00BE5F0C" w:rsidRPr="00A70EE6">
        <w:rPr>
          <w:lang w:val="ru-RU"/>
        </w:rPr>
        <w:t xml:space="preserve"> </w:t>
      </w:r>
      <w:r w:rsidR="000A5BA1" w:rsidRPr="00A70EE6">
        <w:rPr>
          <w:lang w:val="ru-RU"/>
        </w:rPr>
        <w:t xml:space="preserve">получаемых в режиме реального времени фактических </w:t>
      </w:r>
      <w:r w:rsidR="00BE5F0C" w:rsidRPr="00A70EE6">
        <w:rPr>
          <w:lang w:val="ru-RU"/>
        </w:rPr>
        <w:t>данных об эпидемиях</w:t>
      </w:r>
      <w:r w:rsidR="000A5BA1" w:rsidRPr="00A70EE6">
        <w:rPr>
          <w:lang w:val="ru-RU"/>
        </w:rPr>
        <w:t xml:space="preserve"> </w:t>
      </w:r>
      <w:r w:rsidRPr="00A70EE6">
        <w:rPr>
          <w:lang w:val="ru-RU"/>
        </w:rPr>
        <w:t>для большего соответствия</w:t>
      </w:r>
      <w:r w:rsidR="00BE5F0C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стратегий </w:t>
      </w:r>
      <w:r w:rsidR="00BE5F0C" w:rsidRPr="00A70EE6">
        <w:rPr>
          <w:lang w:val="ru-RU"/>
        </w:rPr>
        <w:t>конкретным эпидемиологическим условиям</w:t>
      </w:r>
      <w:r w:rsidRPr="00A70EE6">
        <w:rPr>
          <w:lang w:val="ru-RU"/>
        </w:rPr>
        <w:t>.</w:t>
      </w:r>
    </w:p>
    <w:p w14:paraId="255E0571" w14:textId="77777777" w:rsidR="00BE5F0C" w:rsidRPr="00A70EE6" w:rsidRDefault="00BE5F0C" w:rsidP="0078262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418" w:hanging="1418"/>
        <w:jc w:val="both"/>
        <w:rPr>
          <w:color w:val="000000"/>
          <w:lang w:val="ru-RU"/>
        </w:rPr>
      </w:pPr>
    </w:p>
    <w:p w14:paraId="44EB79E5" w14:textId="6A3454CC" w:rsidR="00E202DB" w:rsidRPr="0078262B" w:rsidRDefault="00BE5F0C" w:rsidP="0078262B">
      <w:pPr>
        <w:tabs>
          <w:tab w:val="left" w:pos="709"/>
        </w:tabs>
        <w:ind w:left="1418" w:hanging="1418"/>
        <w:jc w:val="both"/>
        <w:rPr>
          <w:lang w:val="ru-RU"/>
        </w:rPr>
      </w:pPr>
      <w:r w:rsidRPr="00A70EE6">
        <w:rPr>
          <w:color w:val="0070C0"/>
          <w:sz w:val="26"/>
          <w:szCs w:val="26"/>
          <w:lang w:val="ru-RU"/>
        </w:rPr>
        <w:t>Расширение</w:t>
      </w:r>
      <w:r w:rsidRPr="00A70EE6">
        <w:rPr>
          <w:lang w:val="ru-RU"/>
        </w:rPr>
        <w:t xml:space="preserve"> доступа к лечению и спасающим жизнь, научно обоснованным профилактическим мероприятиям</w:t>
      </w:r>
      <w:r w:rsidR="00402A88" w:rsidRPr="00A70EE6">
        <w:rPr>
          <w:lang w:val="ru-RU"/>
        </w:rPr>
        <w:t xml:space="preserve"> </w:t>
      </w:r>
      <w:r w:rsidRPr="00A70EE6">
        <w:rPr>
          <w:lang w:val="ru-RU"/>
        </w:rPr>
        <w:t>[Глобальная конференция по первичной медико-санитарной помощи, 25-26 октября 2018 г</w:t>
      </w:r>
      <w:r w:rsidR="002329D7" w:rsidRPr="0078262B">
        <w:rPr>
          <w:rStyle w:val="FootnoteReference"/>
          <w:lang w:val="ru-RU"/>
        </w:rPr>
        <w:footnoteReference w:id="14"/>
      </w:r>
      <w:r w:rsidRPr="00A70EE6">
        <w:rPr>
          <w:lang w:val="ru-RU"/>
        </w:rPr>
        <w:t>.</w:t>
      </w:r>
      <w:r w:rsidR="00E202DB" w:rsidRPr="0078262B">
        <w:rPr>
          <w:lang w:val="ru-RU"/>
        </w:rPr>
        <w:t>]</w:t>
      </w:r>
    </w:p>
    <w:p w14:paraId="18B0237B" w14:textId="77777777" w:rsidR="00E202DB" w:rsidRPr="0078262B" w:rsidRDefault="00E202DB" w:rsidP="0078262B">
      <w:pPr>
        <w:tabs>
          <w:tab w:val="left" w:pos="709"/>
        </w:tabs>
        <w:ind w:left="1418" w:hanging="1418"/>
        <w:jc w:val="both"/>
        <w:rPr>
          <w:lang w:val="ru-RU"/>
        </w:rPr>
      </w:pPr>
    </w:p>
    <w:p w14:paraId="05457DA3" w14:textId="77777777" w:rsidR="00BE5F0C" w:rsidRPr="00A70EE6" w:rsidRDefault="00BE5F0C" w:rsidP="0078262B">
      <w:pPr>
        <w:tabs>
          <w:tab w:val="left" w:pos="709"/>
        </w:tabs>
        <w:ind w:left="1418" w:hanging="1418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>Повышение</w:t>
      </w:r>
      <w:r w:rsidRPr="00A70EE6">
        <w:rPr>
          <w:lang w:val="ru-RU"/>
        </w:rPr>
        <w:t xml:space="preserve"> политической приверженности (например, посредством формирования политики и привлечения ключевых лиц, ответственных за принятие решений), где изменения в политике часто приводят к экономически эффективным решениям в условиях эпидемии ВИЧ;</w:t>
      </w:r>
    </w:p>
    <w:p w14:paraId="55F17BD4" w14:textId="77777777" w:rsidR="00BE5F0C" w:rsidRPr="00A70EE6" w:rsidRDefault="00BE5F0C" w:rsidP="00BE5F0C">
      <w:pPr>
        <w:jc w:val="both"/>
        <w:rPr>
          <w:lang w:val="ru-RU"/>
        </w:rPr>
      </w:pPr>
    </w:p>
    <w:p w14:paraId="2C2854E6" w14:textId="0DDBB03B" w:rsidR="00BE5F0C" w:rsidRPr="00A70EE6" w:rsidRDefault="00BE5F0C" w:rsidP="0078262B">
      <w:pPr>
        <w:ind w:left="1418" w:hanging="1418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>Акцент</w:t>
      </w:r>
      <w:r w:rsidRPr="00A70EE6">
        <w:rPr>
          <w:lang w:val="ru-RU"/>
        </w:rPr>
        <w:t xml:space="preserve"> </w:t>
      </w:r>
      <w:r w:rsidR="00B21265" w:rsidRPr="00A70EE6">
        <w:rPr>
          <w:lang w:val="ru-RU"/>
        </w:rPr>
        <w:t xml:space="preserve">       </w:t>
      </w:r>
      <w:r w:rsidR="00402A88" w:rsidRPr="00A70EE6">
        <w:rPr>
          <w:lang w:val="ru-RU"/>
        </w:rPr>
        <w:t xml:space="preserve">   </w:t>
      </w:r>
      <w:r w:rsidRPr="00A70EE6">
        <w:rPr>
          <w:lang w:val="ru-RU"/>
        </w:rPr>
        <w:t>на профилактике передачи ВИЧ-инфекции, особенно среди ключевых групп населения и других сообществ людей, имеющих наибольший риск инфицирования;</w:t>
      </w:r>
    </w:p>
    <w:p w14:paraId="224DD013" w14:textId="77777777" w:rsidR="00BE5F0C" w:rsidRPr="00A70EE6" w:rsidRDefault="00BE5F0C" w:rsidP="0078262B">
      <w:pPr>
        <w:ind w:left="1418" w:hanging="1418"/>
        <w:jc w:val="both"/>
        <w:rPr>
          <w:lang w:val="ru-RU"/>
        </w:rPr>
      </w:pPr>
    </w:p>
    <w:p w14:paraId="1E343E8C" w14:textId="77777777" w:rsidR="00BE5F0C" w:rsidRPr="00A70EE6" w:rsidRDefault="00BE5F0C" w:rsidP="0078262B">
      <w:pPr>
        <w:ind w:left="1418" w:hanging="1418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>Эффективное распределение</w:t>
      </w:r>
      <w:r w:rsidRPr="00A70EE6">
        <w:rPr>
          <w:lang w:val="ru-RU"/>
        </w:rPr>
        <w:t xml:space="preserve"> государственных и международных донорских средств в дополнение к увеличению государственных финансовых вложений; </w:t>
      </w:r>
    </w:p>
    <w:p w14:paraId="55504BF0" w14:textId="77777777" w:rsidR="00BE5F0C" w:rsidRPr="00A70EE6" w:rsidRDefault="00BE5F0C" w:rsidP="00BE5F0C">
      <w:pPr>
        <w:jc w:val="both"/>
        <w:rPr>
          <w:lang w:val="ru-RU"/>
        </w:rPr>
      </w:pPr>
    </w:p>
    <w:p w14:paraId="047E102E" w14:textId="1D85A85B" w:rsidR="00BE5F0C" w:rsidRPr="00A70EE6" w:rsidRDefault="00BE5F0C" w:rsidP="00BE5F0C">
      <w:pPr>
        <w:jc w:val="both"/>
        <w:rPr>
          <w:b/>
          <w:lang w:val="ru-RU"/>
        </w:rPr>
      </w:pPr>
      <w:r w:rsidRPr="00A70EE6">
        <w:rPr>
          <w:lang w:val="ru-RU"/>
        </w:rPr>
        <w:t xml:space="preserve">Д-р </w:t>
      </w:r>
      <w:r w:rsidRPr="00A70EE6">
        <w:rPr>
          <w:b/>
        </w:rPr>
        <w:t>Masoud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Dara</w:t>
      </w:r>
      <w:r w:rsidRPr="00A70EE6">
        <w:rPr>
          <w:b/>
          <w:lang w:val="ru-RU"/>
        </w:rPr>
        <w:t xml:space="preserve"> </w:t>
      </w:r>
      <w:r w:rsidRPr="00A70EE6">
        <w:rPr>
          <w:lang w:val="ru-RU"/>
        </w:rPr>
        <w:t xml:space="preserve">(Европейское региональное </w:t>
      </w:r>
      <w:r w:rsidR="00402A88" w:rsidRPr="00A70EE6">
        <w:rPr>
          <w:lang w:val="ru-RU"/>
        </w:rPr>
        <w:t xml:space="preserve">бюро </w:t>
      </w:r>
      <w:r w:rsidRPr="00A70EE6">
        <w:rPr>
          <w:lang w:val="ru-RU"/>
        </w:rPr>
        <w:t xml:space="preserve">ВОЗ) подчеркнул необходимость повышения эффективности и действенности мер </w:t>
      </w:r>
      <w:r w:rsidR="00402A88" w:rsidRPr="00A70EE6">
        <w:rPr>
          <w:lang w:val="ru-RU"/>
        </w:rPr>
        <w:t xml:space="preserve">борьбы с </w:t>
      </w:r>
      <w:r w:rsidRPr="00A70EE6">
        <w:rPr>
          <w:lang w:val="ru-RU"/>
        </w:rPr>
        <w:t>ВИЧ</w:t>
      </w:r>
      <w:r w:rsidR="00402A88" w:rsidRPr="00A70EE6">
        <w:rPr>
          <w:lang w:val="ru-RU"/>
        </w:rPr>
        <w:t>-инфекцией</w:t>
      </w:r>
      <w:r w:rsidRPr="00A70EE6">
        <w:rPr>
          <w:lang w:val="ru-RU"/>
        </w:rPr>
        <w:t xml:space="preserve"> в области профилактики, тестирования, лечения, результативности и оценки программ.</w:t>
      </w:r>
      <w:r w:rsidRPr="00A70EE6">
        <w:rPr>
          <w:i/>
          <w:lang w:val="ru-RU"/>
        </w:rPr>
        <w:t xml:space="preserve">  </w:t>
      </w:r>
    </w:p>
    <w:p w14:paraId="0B4EF429" w14:textId="77777777" w:rsidR="00E202DB" w:rsidRPr="00A70EE6" w:rsidRDefault="00E202DB" w:rsidP="00E202DB">
      <w:pPr>
        <w:jc w:val="both"/>
        <w:rPr>
          <w:i/>
          <w:lang w:val="ru-RU"/>
        </w:rPr>
      </w:pPr>
    </w:p>
    <w:p w14:paraId="6EF97673" w14:textId="77777777" w:rsidR="00E202DB" w:rsidRPr="00A70EE6" w:rsidRDefault="00E202DB" w:rsidP="00E202DB">
      <w:pPr>
        <w:jc w:val="both"/>
        <w:rPr>
          <w:i/>
          <w:lang w:val="ru-RU"/>
        </w:rPr>
      </w:pPr>
    </w:p>
    <w:p w14:paraId="2AC68FCB" w14:textId="3BFF0639" w:rsidR="00BE5F0C" w:rsidRPr="00A70EE6" w:rsidRDefault="00BE5F0C" w:rsidP="00E202DB">
      <w:pPr>
        <w:ind w:left="1440" w:hanging="1440"/>
        <w:jc w:val="both"/>
        <w:rPr>
          <w:rFonts w:ascii="Calibri" w:eastAsia="Calibri" w:hAnsi="Calibri" w:cs="Calibri"/>
          <w:color w:val="2F5496"/>
          <w:sz w:val="26"/>
          <w:szCs w:val="26"/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 xml:space="preserve">Профилактика </w:t>
      </w:r>
      <w:r w:rsidRPr="00A70EE6">
        <w:rPr>
          <w:lang w:val="ru-RU"/>
        </w:rPr>
        <w:t xml:space="preserve">является </w:t>
      </w:r>
      <w:r w:rsidR="00402A88" w:rsidRPr="00A70EE6">
        <w:rPr>
          <w:lang w:val="ru-RU"/>
        </w:rPr>
        <w:t>основой</w:t>
      </w:r>
      <w:r w:rsidRPr="00A70EE6">
        <w:rPr>
          <w:lang w:val="ru-RU"/>
        </w:rPr>
        <w:t xml:space="preserve"> </w:t>
      </w:r>
      <w:r w:rsidR="00402A88" w:rsidRPr="00A70EE6">
        <w:rPr>
          <w:lang w:val="ru-RU"/>
        </w:rPr>
        <w:t xml:space="preserve">эффективного реагирования </w:t>
      </w:r>
      <w:r w:rsidRPr="00A70EE6">
        <w:rPr>
          <w:lang w:val="ru-RU"/>
        </w:rPr>
        <w:t>на ситуацию с ВИЧ-инфекцией</w:t>
      </w:r>
      <w:r w:rsidR="00402A88" w:rsidRPr="00A70EE6">
        <w:rPr>
          <w:lang w:val="ru-RU"/>
        </w:rPr>
        <w:t xml:space="preserve">; </w:t>
      </w:r>
      <w:r w:rsidRPr="00A70EE6">
        <w:rPr>
          <w:lang w:val="ru-RU"/>
        </w:rPr>
        <w:t>во многих странах Восточной Европы и Центральной Азии существует необходимость в предоставлении расширенных профилактических услуг</w:t>
      </w:r>
      <w:r w:rsidR="002329D7" w:rsidRPr="0078262B">
        <w:rPr>
          <w:rStyle w:val="FootnoteReference"/>
          <w:lang w:val="ru-RU"/>
        </w:rPr>
        <w:footnoteReference w:id="15"/>
      </w:r>
      <w:r w:rsidRPr="00A70EE6">
        <w:rPr>
          <w:lang w:val="ru-RU"/>
        </w:rPr>
        <w:t>, которые включают комбинированный подход к профилактике с учетом потребностей местных эпидемиологических условий.</w:t>
      </w:r>
    </w:p>
    <w:p w14:paraId="73421B64" w14:textId="092A9315" w:rsidR="00E202DB" w:rsidRPr="00A70EE6" w:rsidRDefault="00BE5F0C" w:rsidP="00E202DB">
      <w:pPr>
        <w:ind w:left="1440" w:hanging="1440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2F5496"/>
          <w:sz w:val="26"/>
          <w:szCs w:val="26"/>
          <w:lang w:val="ru-RU"/>
        </w:rPr>
        <w:t xml:space="preserve"> </w:t>
      </w:r>
      <w:r w:rsidR="00E202DB" w:rsidRPr="00A70EE6">
        <w:rPr>
          <w:rFonts w:ascii="Calibri" w:eastAsia="Calibri" w:hAnsi="Calibri" w:cs="Calibri"/>
          <w:color w:val="2F5496"/>
          <w:sz w:val="26"/>
          <w:szCs w:val="26"/>
          <w:lang w:val="ru-RU"/>
        </w:rPr>
        <w:tab/>
      </w:r>
    </w:p>
    <w:p w14:paraId="4A21C589" w14:textId="77777777" w:rsidR="00E202DB" w:rsidRPr="00A70EE6" w:rsidRDefault="00E202DB" w:rsidP="00E202DB">
      <w:pPr>
        <w:jc w:val="both"/>
        <w:rPr>
          <w:lang w:val="ru-RU"/>
        </w:rPr>
      </w:pPr>
    </w:p>
    <w:p w14:paraId="4E6288E0" w14:textId="63C50442" w:rsidR="00BE5F0C" w:rsidRPr="00A70EE6" w:rsidRDefault="00BE5F0C" w:rsidP="0075723B">
      <w:pPr>
        <w:ind w:left="1440" w:hanging="1440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 xml:space="preserve">Тестирование </w:t>
      </w:r>
      <w:r w:rsidRPr="00A70EE6">
        <w:rPr>
          <w:lang w:val="ru-RU"/>
        </w:rPr>
        <w:t>необходимо для обеспечения своевременной диагностики</w:t>
      </w:r>
      <w:r w:rsidR="00402A88" w:rsidRPr="00A70EE6">
        <w:rPr>
          <w:lang w:val="ru-RU"/>
        </w:rPr>
        <w:t>,</w:t>
      </w:r>
      <w:r w:rsidRPr="00A70EE6">
        <w:rPr>
          <w:lang w:val="ru-RU"/>
        </w:rPr>
        <w:t xml:space="preserve"> начала лечения и, следовательно, для предотвращения избыточной заболеваемости и смертности от туберкулеза, СПИДа и других сопутствующих заболеваний. У половины жителей Европейского региона ВОЗ (51%) установление диагноза происходит </w:t>
      </w:r>
      <w:r w:rsidR="00A73009" w:rsidRPr="00A70EE6">
        <w:rPr>
          <w:lang w:val="ru-RU"/>
        </w:rPr>
        <w:t>несвоевременно</w:t>
      </w:r>
      <w:r w:rsidRPr="00A70EE6">
        <w:rPr>
          <w:lang w:val="ru-RU"/>
        </w:rPr>
        <w:t>, и это является проблемой во всех частях Региона (западной, центральной и восточной)</w:t>
      </w:r>
      <w:r w:rsidR="002329D7" w:rsidRPr="0078262B">
        <w:rPr>
          <w:rStyle w:val="FootnoteReference"/>
          <w:lang w:val="ru-RU"/>
        </w:rPr>
        <w:footnoteReference w:id="16"/>
      </w:r>
      <w:r w:rsidRPr="00A70EE6">
        <w:rPr>
          <w:lang w:val="ru-RU"/>
        </w:rPr>
        <w:t xml:space="preserve">. Пять </w:t>
      </w:r>
      <w:r w:rsidR="00A73009" w:rsidRPr="00A70EE6">
        <w:rPr>
          <w:lang w:val="ru-RU"/>
        </w:rPr>
        <w:t xml:space="preserve">рекомендованных ВОЗ </w:t>
      </w:r>
      <w:r w:rsidRPr="00A70EE6">
        <w:rPr>
          <w:lang w:val="ru-RU"/>
        </w:rPr>
        <w:t>составляющих</w:t>
      </w:r>
      <w:r w:rsidR="00A73009" w:rsidRPr="00A70EE6">
        <w:rPr>
          <w:lang w:val="ru-RU"/>
        </w:rPr>
        <w:t xml:space="preserve"> -</w:t>
      </w:r>
      <w:r w:rsidR="00A73009" w:rsidRPr="00A70EE6">
        <w:rPr>
          <w:b/>
          <w:lang w:val="ru-RU"/>
        </w:rPr>
        <w:t xml:space="preserve"> согласие, конфиденциальность, консультирование, правильные результаты тестов и связь</w:t>
      </w:r>
      <w:r w:rsidR="00A73009" w:rsidRPr="00A70EE6">
        <w:rPr>
          <w:lang w:val="ru-RU"/>
        </w:rPr>
        <w:t xml:space="preserve"> (например, связь с уходом) - </w:t>
      </w:r>
      <w:r w:rsidRPr="00A70EE6">
        <w:rPr>
          <w:lang w:val="ru-RU"/>
        </w:rPr>
        <w:t xml:space="preserve">должны направлять все усилия по проведению </w:t>
      </w:r>
      <w:r w:rsidR="00A73009" w:rsidRPr="00A70EE6">
        <w:rPr>
          <w:lang w:val="ru-RU"/>
        </w:rPr>
        <w:t xml:space="preserve">тестирования. </w:t>
      </w:r>
      <w:r w:rsidRPr="00A70EE6">
        <w:rPr>
          <w:lang w:val="ru-RU"/>
        </w:rPr>
        <w:t>Услуги тестирования также должны быть</w:t>
      </w:r>
      <w:r w:rsidR="00A73009" w:rsidRPr="00A70EE6">
        <w:rPr>
          <w:lang w:val="ru-RU"/>
        </w:rPr>
        <w:t xml:space="preserve"> </w:t>
      </w:r>
      <w:r w:rsidRPr="00A70EE6">
        <w:rPr>
          <w:b/>
          <w:lang w:val="ru-RU"/>
        </w:rPr>
        <w:t>доступными, недорогостоящими и приемлемыми</w:t>
      </w:r>
      <w:r w:rsidRPr="00A70EE6">
        <w:rPr>
          <w:lang w:val="ru-RU"/>
        </w:rPr>
        <w:t xml:space="preserve">. В Регионе необходимо безотлагательно </w:t>
      </w:r>
      <w:r w:rsidR="00A73009" w:rsidRPr="00A70EE6">
        <w:rPr>
          <w:lang w:val="ru-RU"/>
        </w:rPr>
        <w:t xml:space="preserve">расширять </w:t>
      </w:r>
      <w:r w:rsidRPr="00A70EE6">
        <w:rPr>
          <w:lang w:val="ru-RU"/>
        </w:rPr>
        <w:t>масштабы самотестирования на ВИЧ, тестирования на уровне местных сообществ и низкопороговых центров, работу в которых проводят немедицинские специалисты.</w:t>
      </w:r>
    </w:p>
    <w:p w14:paraId="0A1A8B47" w14:textId="77777777" w:rsidR="00E202DB" w:rsidRPr="00A70EE6" w:rsidRDefault="00E202DB" w:rsidP="00E202DB">
      <w:pPr>
        <w:jc w:val="both"/>
        <w:rPr>
          <w:lang w:val="ru-RU"/>
        </w:rPr>
      </w:pPr>
    </w:p>
    <w:p w14:paraId="73BA2DB8" w14:textId="0A281A7B" w:rsidR="00BE5F0C" w:rsidRPr="00A70EE6" w:rsidRDefault="00BE5F0C" w:rsidP="00BE5F0C">
      <w:pPr>
        <w:ind w:left="1440" w:hanging="1440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 xml:space="preserve">Лечение </w:t>
      </w:r>
      <w:r w:rsidR="00E202DB" w:rsidRPr="00A70EE6">
        <w:rPr>
          <w:rFonts w:ascii="Calibri" w:eastAsia="Calibri" w:hAnsi="Calibri" w:cs="Calibri"/>
          <w:color w:val="2F5496"/>
          <w:sz w:val="26"/>
          <w:szCs w:val="26"/>
          <w:lang w:val="ru-RU"/>
        </w:rPr>
        <w:tab/>
      </w:r>
      <w:r w:rsidRPr="00A70EE6">
        <w:rPr>
          <w:lang w:val="ru-RU"/>
        </w:rPr>
        <w:t xml:space="preserve">всех людей с диагнозом ВИЧ, вне зависимости от уровня клеток </w:t>
      </w:r>
      <w:r w:rsidRPr="00A70EE6">
        <w:t>CD</w:t>
      </w:r>
      <w:r w:rsidRPr="00A70EE6">
        <w:rPr>
          <w:lang w:val="ru-RU"/>
        </w:rPr>
        <w:t xml:space="preserve">4 или стадии ВИЧ-инфекции, рекомендовано ВОЗ с 2015 г. Эту политику приняли на вооружение 80% государств-членов Европейского региона ВОЗ. ВОЗ настоятельно рекомендует государствам-членам использовать модели дифференцированной помощи, которые наиболее соответствуют </w:t>
      </w:r>
      <w:r w:rsidRPr="00A70EE6">
        <w:rPr>
          <w:lang w:val="ru-RU"/>
        </w:rPr>
        <w:lastRenderedPageBreak/>
        <w:t>национальным условиям (например, децентрализованное предоставление АРТ через такие службы, как мобильные подразделения) и являются комплексными, способными обеспечивать ведение случаев сочетанной патологии и связь пациентов с медицинскими учреждениями.</w:t>
      </w:r>
    </w:p>
    <w:p w14:paraId="24D8336A" w14:textId="77777777" w:rsidR="00E202DB" w:rsidRPr="00A70EE6" w:rsidRDefault="00E202DB" w:rsidP="00BE5F0C">
      <w:pPr>
        <w:ind w:left="1440" w:hanging="1440"/>
        <w:jc w:val="both"/>
        <w:rPr>
          <w:i/>
          <w:lang w:val="ru-RU"/>
        </w:rPr>
      </w:pPr>
    </w:p>
    <w:p w14:paraId="34560C6E" w14:textId="1653BD50" w:rsidR="00BE5F0C" w:rsidRPr="00A70EE6" w:rsidRDefault="00BE5F0C" w:rsidP="0075723B">
      <w:pPr>
        <w:ind w:left="1418" w:hanging="1418"/>
        <w:jc w:val="both"/>
        <w:rPr>
          <w:lang w:val="ru-RU"/>
        </w:rPr>
      </w:pPr>
      <w:r w:rsidRPr="00A70EE6">
        <w:rPr>
          <w:rFonts w:ascii="Calibri" w:eastAsia="Calibri" w:hAnsi="Calibri" w:cs="Calibri"/>
          <w:color w:val="0070C0"/>
          <w:sz w:val="26"/>
          <w:szCs w:val="26"/>
          <w:lang w:val="ru-RU"/>
        </w:rPr>
        <w:t>Результаты программной деятельности</w:t>
      </w:r>
      <w:r w:rsidRPr="00A70EE6">
        <w:rPr>
          <w:lang w:val="ru-RU"/>
        </w:rPr>
        <w:t xml:space="preserve"> включают в себя высокое качество: (</w:t>
      </w:r>
      <w:r w:rsidRPr="00A70EE6">
        <w:rPr>
          <w:b/>
          <w:lang w:val="ru-RU"/>
        </w:rPr>
        <w:t>1</w:t>
      </w:r>
      <w:r w:rsidRPr="00A70EE6">
        <w:rPr>
          <w:lang w:val="ru-RU"/>
        </w:rPr>
        <w:t>) стратегической информации, (</w:t>
      </w:r>
      <w:r w:rsidRPr="00A70EE6">
        <w:rPr>
          <w:b/>
          <w:lang w:val="ru-RU"/>
        </w:rPr>
        <w:t>2</w:t>
      </w:r>
      <w:r w:rsidRPr="00A70EE6">
        <w:rPr>
          <w:lang w:val="ru-RU"/>
        </w:rPr>
        <w:t>) плана мероприятий, (</w:t>
      </w:r>
      <w:r w:rsidRPr="00A70EE6">
        <w:rPr>
          <w:b/>
          <w:lang w:val="ru-RU"/>
        </w:rPr>
        <w:t>3</w:t>
      </w:r>
      <w:r w:rsidRPr="00A70EE6">
        <w:rPr>
          <w:lang w:val="ru-RU"/>
        </w:rPr>
        <w:t>) реализации и (</w:t>
      </w:r>
      <w:r w:rsidRPr="00A70EE6">
        <w:rPr>
          <w:b/>
          <w:lang w:val="ru-RU"/>
        </w:rPr>
        <w:t>4</w:t>
      </w:r>
      <w:r w:rsidRPr="00A70EE6">
        <w:rPr>
          <w:lang w:val="ru-RU"/>
        </w:rPr>
        <w:t>) мониторинга и оценки. Признавая сложный, местный, национальный и региональный контекст</w:t>
      </w:r>
      <w:r w:rsidR="00A73009" w:rsidRPr="00A70EE6">
        <w:rPr>
          <w:lang w:val="ru-RU"/>
        </w:rPr>
        <w:t>,</w:t>
      </w:r>
      <w:r w:rsidRPr="00A70EE6">
        <w:rPr>
          <w:lang w:val="ru-RU"/>
        </w:rPr>
        <w:t xml:space="preserve"> сбор фактических данных и полностью обоснованных мер противодействия ВИЧ-инфекции, охватывающих все сектора, каждые 2-3 года </w:t>
      </w:r>
      <w:r w:rsidR="00A73009" w:rsidRPr="00A70EE6">
        <w:rPr>
          <w:lang w:val="ru-RU"/>
        </w:rPr>
        <w:t xml:space="preserve">ВОЗ </w:t>
      </w:r>
      <w:r w:rsidRPr="00A70EE6">
        <w:rPr>
          <w:lang w:val="ru-RU"/>
        </w:rPr>
        <w:t xml:space="preserve">проводит пересмотр своих руководств для предоставления обновленных рекомендаций. Кроме того, подход, ориентированный на потребности людей, признающий </w:t>
      </w:r>
      <w:r w:rsidR="00A73009" w:rsidRPr="00A70EE6">
        <w:rPr>
          <w:lang w:val="ru-RU"/>
        </w:rPr>
        <w:t xml:space="preserve">человеческое </w:t>
      </w:r>
      <w:r w:rsidRPr="00A70EE6">
        <w:rPr>
          <w:lang w:val="ru-RU"/>
        </w:rPr>
        <w:t xml:space="preserve">достоинство и необходимость принятия мер для устранения стигмы при обсуждении вопросов, связанных с ВИЧ-инфекцией, имеет первостепенное значение для гарантии того, что к 2030 г. СПИД перестанет быть угрозой для общественного здоровья. В качестве одного </w:t>
      </w:r>
      <w:r w:rsidR="00A73009" w:rsidRPr="00A70EE6">
        <w:rPr>
          <w:lang w:val="ru-RU"/>
        </w:rPr>
        <w:t xml:space="preserve">из </w:t>
      </w:r>
      <w:r w:rsidRPr="00A70EE6">
        <w:rPr>
          <w:lang w:val="ru-RU"/>
        </w:rPr>
        <w:t>примеров можно отметить</w:t>
      </w:r>
      <w:r w:rsidR="00A73009" w:rsidRPr="00A70EE6">
        <w:rPr>
          <w:lang w:val="ru-RU"/>
        </w:rPr>
        <w:t xml:space="preserve"> то</w:t>
      </w:r>
      <w:r w:rsidRPr="00A70EE6">
        <w:rPr>
          <w:lang w:val="ru-RU"/>
        </w:rPr>
        <w:t xml:space="preserve">, что ВОЗ более не классифицирует гендерное несоответствие (т.н. </w:t>
      </w:r>
      <w:r w:rsidR="00382564" w:rsidRPr="00A70EE6">
        <w:rPr>
          <w:lang w:val="ru-RU"/>
        </w:rPr>
        <w:t>трансгендер</w:t>
      </w:r>
      <w:r w:rsidR="00382564">
        <w:rPr>
          <w:lang w:val="ru-RU"/>
        </w:rPr>
        <w:t>ство</w:t>
      </w:r>
      <w:r w:rsidRPr="00A70EE6">
        <w:rPr>
          <w:lang w:val="ru-RU"/>
        </w:rPr>
        <w:t>) как психическое заболевание</w:t>
      </w:r>
      <w:r w:rsidR="002329D7" w:rsidRPr="0078262B">
        <w:rPr>
          <w:rStyle w:val="FootnoteReference"/>
          <w:lang w:val="ru-RU"/>
        </w:rPr>
        <w:footnoteReference w:id="17"/>
      </w:r>
      <w:r w:rsidRPr="00A70EE6">
        <w:rPr>
          <w:lang w:val="ru-RU"/>
        </w:rPr>
        <w:t xml:space="preserve"> и подчеркивает необходимость работы с этой социально отчуждённой группой путем расширения доступа к профилактике и уходу на основе недискриминационного и инклюзивного подхода общественного здравоохранения. ВОЗ возглавляет межведомственную работу в Европе и Центральной Азии по завершению подготовки документа ООН с изложением общей позиции. Этот первый в своем роде документ обеспечивает платформу для активизации многосекторальных усилий и обязывает все 14 участвующих организаций ООН работать сообща</w:t>
      </w:r>
      <w:r w:rsidR="00C30B7A" w:rsidRPr="00A70EE6">
        <w:rPr>
          <w:lang w:val="ru-RU"/>
        </w:rPr>
        <w:t xml:space="preserve"> для</w:t>
      </w:r>
      <w:r w:rsidRPr="00A70EE6">
        <w:rPr>
          <w:lang w:val="ru-RU"/>
        </w:rPr>
        <w:t xml:space="preserve"> </w:t>
      </w:r>
      <w:r w:rsidR="00A73009" w:rsidRPr="00A70EE6">
        <w:rPr>
          <w:lang w:val="ru-RU"/>
        </w:rPr>
        <w:t xml:space="preserve">искоренения </w:t>
      </w:r>
      <w:r w:rsidRPr="00A70EE6">
        <w:rPr>
          <w:lang w:val="ru-RU"/>
        </w:rPr>
        <w:t>эпидемии СПИДа, туберкулеза и вирусного гепатита.</w:t>
      </w:r>
    </w:p>
    <w:p w14:paraId="64279E18" w14:textId="77777777" w:rsidR="00BE5F0C" w:rsidRPr="00A70EE6" w:rsidRDefault="00BE5F0C" w:rsidP="00BE5F0C">
      <w:pPr>
        <w:jc w:val="both"/>
        <w:rPr>
          <w:lang w:val="ru-RU"/>
        </w:rPr>
      </w:pPr>
    </w:p>
    <w:p w14:paraId="2A53988E" w14:textId="1B69BA3E" w:rsidR="0057077A" w:rsidRPr="00A70EE6" w:rsidRDefault="0057077A" w:rsidP="0057077A">
      <w:pPr>
        <w:jc w:val="both"/>
        <w:rPr>
          <w:lang w:val="ru-RU"/>
        </w:rPr>
      </w:pPr>
      <w:r w:rsidRPr="00A70EE6">
        <w:rPr>
          <w:b/>
          <w:lang w:val="ru-RU"/>
        </w:rPr>
        <w:t>Г-жа Яна Панфилова</w:t>
      </w:r>
      <w:r w:rsidRPr="00A70EE6">
        <w:rPr>
          <w:lang w:val="ru-RU"/>
        </w:rPr>
        <w:t xml:space="preserve"> (основатель Евразийского объединения подростков и молодежи Teenergizer, представитель группы ЛЖВ) обратила внимание на все более важную роль молодежи и подростков в </w:t>
      </w:r>
      <w:r w:rsidR="00C30B7A" w:rsidRPr="00A70EE6">
        <w:rPr>
          <w:lang w:val="ru-RU"/>
        </w:rPr>
        <w:t xml:space="preserve">противодействии </w:t>
      </w:r>
      <w:r w:rsidR="009C09F5" w:rsidRPr="00A70EE6">
        <w:rPr>
          <w:lang w:val="ru-RU"/>
        </w:rPr>
        <w:t>эпидемии</w:t>
      </w:r>
      <w:r w:rsidRPr="00A70EE6">
        <w:rPr>
          <w:lang w:val="ru-RU"/>
        </w:rPr>
        <w:t xml:space="preserve"> ВИЧ</w:t>
      </w:r>
      <w:r w:rsidR="00C30B7A" w:rsidRPr="00A70EE6">
        <w:rPr>
          <w:lang w:val="ru-RU"/>
        </w:rPr>
        <w:t>-инфекции</w:t>
      </w:r>
      <w:r w:rsidRPr="00A70EE6">
        <w:rPr>
          <w:lang w:val="ru-RU"/>
        </w:rPr>
        <w:t xml:space="preserve">, </w:t>
      </w:r>
      <w:r w:rsidR="00C30B7A" w:rsidRPr="00A70EE6">
        <w:rPr>
          <w:lang w:val="ru-RU"/>
        </w:rPr>
        <w:t xml:space="preserve">что стало </w:t>
      </w:r>
      <w:r w:rsidRPr="00A70EE6">
        <w:rPr>
          <w:lang w:val="ru-RU"/>
        </w:rPr>
        <w:t xml:space="preserve">одной из самых повторяющихся тем Министерского диалога, а также материалов  22-й Международной конференции по СПИДу. Г-жа Панфилова родилась с ВИЧ. В 2017 г. </w:t>
      </w:r>
      <w:r w:rsidR="00C30B7A" w:rsidRPr="00A70EE6">
        <w:rPr>
          <w:lang w:val="ru-RU"/>
        </w:rPr>
        <w:t xml:space="preserve">число молодых людей (в возрасте 15-24 лет), живущих с ВИЧ, составило </w:t>
      </w:r>
      <w:r w:rsidRPr="00A70EE6">
        <w:rPr>
          <w:lang w:val="ru-RU"/>
        </w:rPr>
        <w:t>6 800 (хотя статистика в этой группе ведется на недостаточном уровне</w:t>
      </w:r>
      <w:r w:rsidR="00C30B7A" w:rsidRPr="00A70EE6">
        <w:rPr>
          <w:lang w:val="ru-RU"/>
        </w:rPr>
        <w:t>).</w:t>
      </w:r>
      <w:r w:rsidRPr="00A70EE6">
        <w:rPr>
          <w:lang w:val="ru-RU"/>
        </w:rPr>
        <w:t xml:space="preserve"> </w:t>
      </w:r>
      <w:commentRangeStart w:id="2"/>
      <w:commentRangeEnd w:id="2"/>
      <w:r w:rsidRPr="00A70EE6">
        <w:commentReference w:id="2"/>
      </w:r>
      <w:r w:rsidRPr="00A70EE6">
        <w:rPr>
          <w:lang w:val="ru-RU"/>
        </w:rPr>
        <w:t xml:space="preserve"> Яна Панфилова основала </w:t>
      </w:r>
      <w:r w:rsidR="00884DD9" w:rsidRPr="00A70EE6">
        <w:rPr>
          <w:lang w:val="ru-RU"/>
        </w:rPr>
        <w:t xml:space="preserve">молодежное объединение </w:t>
      </w:r>
      <w:r w:rsidRPr="0078262B">
        <w:rPr>
          <w:i/>
        </w:rPr>
        <w:t>Teenergizer</w:t>
      </w:r>
      <w:r w:rsidR="00C30B7A" w:rsidRPr="0078262B">
        <w:rPr>
          <w:rStyle w:val="FootnoteReference"/>
          <w:i/>
        </w:rPr>
        <w:footnoteReference w:id="18"/>
      </w:r>
      <w:r w:rsidR="00C30B7A" w:rsidRPr="0078262B">
        <w:rPr>
          <w:lang w:val="ru-RU"/>
        </w:rPr>
        <w:t xml:space="preserve"> </w:t>
      </w:r>
      <w:r w:rsidR="00C30B7A" w:rsidRPr="00A70EE6">
        <w:rPr>
          <w:lang w:val="ru-RU"/>
        </w:rPr>
        <w:t>-</w:t>
      </w:r>
      <w:r w:rsidRPr="00A70EE6">
        <w:rPr>
          <w:lang w:val="ru-RU"/>
        </w:rPr>
        <w:t xml:space="preserve"> </w:t>
      </w:r>
      <w:r w:rsidR="00C30B7A" w:rsidRPr="00A70EE6">
        <w:rPr>
          <w:lang w:val="ru-RU"/>
        </w:rPr>
        <w:t xml:space="preserve">единственное </w:t>
      </w:r>
      <w:r w:rsidRPr="00A70EE6">
        <w:rPr>
          <w:lang w:val="ru-RU"/>
        </w:rPr>
        <w:t xml:space="preserve">движение </w:t>
      </w:r>
      <w:r w:rsidR="00C30B7A" w:rsidRPr="00A70EE6">
        <w:rPr>
          <w:lang w:val="ru-RU"/>
        </w:rPr>
        <w:t xml:space="preserve">молодежи и </w:t>
      </w:r>
      <w:r w:rsidRPr="00A70EE6">
        <w:rPr>
          <w:lang w:val="ru-RU"/>
        </w:rPr>
        <w:t xml:space="preserve">подростков в Регионе </w:t>
      </w:r>
      <w:r w:rsidR="00C30B7A" w:rsidRPr="00A70EE6">
        <w:rPr>
          <w:lang w:val="ru-RU"/>
        </w:rPr>
        <w:t>по противодействию</w:t>
      </w:r>
      <w:r w:rsidRPr="00A70EE6">
        <w:rPr>
          <w:lang w:val="ru-RU"/>
        </w:rPr>
        <w:t xml:space="preserve"> ВИЧ</w:t>
      </w:r>
      <w:r w:rsidR="00C30B7A" w:rsidRPr="00A70EE6">
        <w:rPr>
          <w:lang w:val="ru-RU"/>
        </w:rPr>
        <w:t>-инфекции</w:t>
      </w:r>
      <w:r w:rsidRPr="00A70EE6">
        <w:rPr>
          <w:lang w:val="ru-RU"/>
        </w:rPr>
        <w:t xml:space="preserve"> в Восточной Европе и Центральной Азии</w:t>
      </w:r>
      <w:r w:rsidR="006F7431" w:rsidRPr="00A70EE6">
        <w:rPr>
          <w:lang w:val="ru-RU"/>
        </w:rPr>
        <w:t>.</w:t>
      </w:r>
      <w:r w:rsidRPr="00A70EE6">
        <w:rPr>
          <w:lang w:val="ru-RU"/>
        </w:rPr>
        <w:t xml:space="preserve"> </w:t>
      </w:r>
      <w:r w:rsidR="006F7431" w:rsidRPr="00A70EE6">
        <w:rPr>
          <w:lang w:val="ru-RU"/>
        </w:rPr>
        <w:t>Его цель – привлечь внимание к</w:t>
      </w:r>
      <w:r w:rsidRPr="00A70EE6">
        <w:rPr>
          <w:lang w:val="ru-RU"/>
        </w:rPr>
        <w:t xml:space="preserve"> молодежи как </w:t>
      </w:r>
      <w:r w:rsidR="006F7431" w:rsidRPr="00A70EE6">
        <w:rPr>
          <w:lang w:val="ru-RU"/>
        </w:rPr>
        <w:t xml:space="preserve">к </w:t>
      </w:r>
      <w:r w:rsidRPr="00A70EE6">
        <w:rPr>
          <w:lang w:val="ru-RU"/>
        </w:rPr>
        <w:t>одной из основных групп населения, которая является движущей силой в процессе принятия решений по противодействию ВИЧ-инфекции, а также в полной мере эффективно использовать перспективное видение молодых людей и учитывать его в процессе принятия решений в программах по ВИЧ. Возможности молодежи по продвижению усилий, направленных на борьбу с ВИЧ</w:t>
      </w:r>
      <w:r w:rsidR="006F7431" w:rsidRPr="00A70EE6">
        <w:rPr>
          <w:lang w:val="ru-RU"/>
        </w:rPr>
        <w:t>-инфекцией</w:t>
      </w:r>
      <w:r w:rsidRPr="00A70EE6">
        <w:rPr>
          <w:lang w:val="ru-RU"/>
        </w:rPr>
        <w:t xml:space="preserve"> в Регионе, как в политическом плане, так и в плане осуществления программ, используются еще на недостаточном уровне.</w:t>
      </w:r>
    </w:p>
    <w:p w14:paraId="01FC75DA" w14:textId="77777777" w:rsidR="00E202DB" w:rsidRPr="0078262B" w:rsidRDefault="00E202DB" w:rsidP="00E202DB">
      <w:pPr>
        <w:ind w:left="720"/>
        <w:jc w:val="both"/>
        <w:rPr>
          <w:lang w:val="ru-RU"/>
        </w:rPr>
      </w:pPr>
    </w:p>
    <w:p w14:paraId="2F6D3AA8" w14:textId="77777777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lang w:val="ru-RU"/>
        </w:rPr>
        <w:t>На пути оказания помощи подросткам в связи с ВИЧ были выделены два основных препятствия:</w:t>
      </w:r>
    </w:p>
    <w:p w14:paraId="0C6FFDAD" w14:textId="77777777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  <w:jc w:val="both"/>
        <w:rPr>
          <w:lang w:val="ru-RU"/>
        </w:rPr>
      </w:pPr>
    </w:p>
    <w:p w14:paraId="3F6383A1" w14:textId="7538A8D5" w:rsidR="0057077A" w:rsidRPr="00A70EE6" w:rsidRDefault="0057077A" w:rsidP="005707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lang w:val="ru-RU"/>
        </w:rPr>
        <w:t xml:space="preserve">препятствия на пути к тестированию, </w:t>
      </w:r>
      <w:r w:rsidR="006F7431" w:rsidRPr="00A70EE6">
        <w:rPr>
          <w:lang w:val="ru-RU"/>
        </w:rPr>
        <w:t xml:space="preserve">связанные с </w:t>
      </w:r>
      <w:r w:rsidRPr="00A70EE6">
        <w:rPr>
          <w:lang w:val="ru-RU"/>
        </w:rPr>
        <w:t xml:space="preserve">недостатками системы здравоохранения, такими как возрастные ограничения на выдачу результатов </w:t>
      </w:r>
      <w:r w:rsidR="006F7431" w:rsidRPr="00A70EE6">
        <w:rPr>
          <w:lang w:val="ru-RU"/>
        </w:rPr>
        <w:t xml:space="preserve">теста </w:t>
      </w:r>
      <w:r w:rsidRPr="00A70EE6">
        <w:rPr>
          <w:lang w:val="ru-RU"/>
        </w:rPr>
        <w:t>на ВИЧ и необходимость согласия родителей на доступ к добровольным услугам тестирования на ВИЧ, которые были бы незамедлительными и удобными для молодежи;</w:t>
      </w:r>
    </w:p>
    <w:p w14:paraId="67BD90A7" w14:textId="77777777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color w:val="000000"/>
          <w:lang w:val="ru-RU"/>
        </w:rPr>
      </w:pPr>
    </w:p>
    <w:p w14:paraId="6E633659" w14:textId="5A5632D3" w:rsidR="0057077A" w:rsidRPr="00A70EE6" w:rsidRDefault="006F7431" w:rsidP="005707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color w:val="000000"/>
          <w:lang w:val="ru-RU"/>
        </w:rPr>
        <w:t xml:space="preserve">неудовлетворительное </w:t>
      </w:r>
      <w:r w:rsidR="0057077A" w:rsidRPr="00A70EE6">
        <w:rPr>
          <w:color w:val="000000"/>
          <w:lang w:val="ru-RU"/>
        </w:rPr>
        <w:t xml:space="preserve">качество образования по вопросам сексуального и репродуктивного здоровья и правовым аспектам в рамках школьных программ, в том числе </w:t>
      </w:r>
      <w:r w:rsidRPr="00A70EE6">
        <w:rPr>
          <w:color w:val="000000"/>
          <w:lang w:val="ru-RU"/>
        </w:rPr>
        <w:t xml:space="preserve">неудовлетворительное </w:t>
      </w:r>
      <w:r w:rsidR="0057077A" w:rsidRPr="00A70EE6">
        <w:rPr>
          <w:color w:val="000000"/>
          <w:lang w:val="ru-RU"/>
        </w:rPr>
        <w:t>качество образования по вопросам ВИЧ.</w:t>
      </w:r>
    </w:p>
    <w:p w14:paraId="6F28F2CF" w14:textId="77777777" w:rsidR="0057077A" w:rsidRPr="00A70EE6" w:rsidRDefault="0057077A" w:rsidP="0057077A">
      <w:pPr>
        <w:jc w:val="both"/>
        <w:rPr>
          <w:lang w:val="ru-RU"/>
        </w:rPr>
      </w:pPr>
    </w:p>
    <w:p w14:paraId="10F7E06B" w14:textId="37E8A6C3" w:rsidR="0057077A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 xml:space="preserve">Многие подростки, живущие с ВИЧ, потеряли родителей или опекунов из-за СПИДа, что подчеркивает необходимость помощи </w:t>
      </w:r>
      <w:r w:rsidR="004B56C0" w:rsidRPr="00A70EE6">
        <w:rPr>
          <w:lang w:val="ru-RU"/>
        </w:rPr>
        <w:t xml:space="preserve">молодым людям </w:t>
      </w:r>
      <w:r w:rsidRPr="00A70EE6">
        <w:rPr>
          <w:lang w:val="ru-RU"/>
        </w:rPr>
        <w:t xml:space="preserve">для укрепления психического здоровья и оказания психосоциальной поддержки </w:t>
      </w:r>
      <w:r w:rsidR="004B56C0" w:rsidRPr="00A70EE6">
        <w:rPr>
          <w:lang w:val="ru-RU"/>
        </w:rPr>
        <w:t xml:space="preserve">с целью </w:t>
      </w:r>
      <w:r w:rsidRPr="00A70EE6">
        <w:rPr>
          <w:lang w:val="ru-RU"/>
        </w:rPr>
        <w:t>обеспечения приверженности антиретровирусной терапии и улучшения качества жизни в этой группе населения.</w:t>
      </w:r>
    </w:p>
    <w:p w14:paraId="4A7D4163" w14:textId="77777777" w:rsidR="0057077A" w:rsidRPr="00A70EE6" w:rsidRDefault="0057077A" w:rsidP="0057077A">
      <w:pPr>
        <w:pStyle w:val="Heading1"/>
        <w:rPr>
          <w:color w:val="0070C0"/>
          <w:lang w:val="ru-RU"/>
        </w:rPr>
      </w:pPr>
      <w:r w:rsidRPr="00A70EE6">
        <w:rPr>
          <w:color w:val="0070C0"/>
          <w:lang w:val="ru-RU"/>
        </w:rPr>
        <w:lastRenderedPageBreak/>
        <w:t xml:space="preserve">Министерская подиумная дискуссия  </w:t>
      </w:r>
    </w:p>
    <w:p w14:paraId="4242618F" w14:textId="5DA7E45B" w:rsidR="0057077A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>В ходе этого заседания десять министров и заместителей министров/государственных секретарей в алфавитном порядке представили официальные выступления и информацию о достигнутых результатах, проблемах и планах стран по расширению масштабов мер про</w:t>
      </w:r>
      <w:r w:rsidR="004B56C0" w:rsidRPr="00A70EE6">
        <w:rPr>
          <w:lang w:val="ru-RU"/>
        </w:rPr>
        <w:t>т</w:t>
      </w:r>
      <w:r w:rsidRPr="00A70EE6">
        <w:rPr>
          <w:lang w:val="ru-RU"/>
        </w:rPr>
        <w:t>ив</w:t>
      </w:r>
      <w:r w:rsidR="004B56C0" w:rsidRPr="00A70EE6">
        <w:rPr>
          <w:lang w:val="ru-RU"/>
        </w:rPr>
        <w:t>о</w:t>
      </w:r>
      <w:r w:rsidRPr="00A70EE6">
        <w:rPr>
          <w:lang w:val="ru-RU"/>
        </w:rPr>
        <w:t>действия ВИЧ</w:t>
      </w:r>
      <w:r w:rsidR="004B56C0" w:rsidRPr="00A70EE6">
        <w:rPr>
          <w:lang w:val="ru-RU"/>
        </w:rPr>
        <w:t>-инфекции</w:t>
      </w:r>
      <w:r w:rsidRPr="00A70EE6">
        <w:rPr>
          <w:lang w:val="ru-RU"/>
        </w:rPr>
        <w:t>. Для соответствия духу встречи, направленной на открытый диалог</w:t>
      </w:r>
      <w:r w:rsidR="004B56C0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по согласованию с соорганизатором в это </w:t>
      </w:r>
      <w:r w:rsidR="004B56C0" w:rsidRPr="00A70EE6">
        <w:rPr>
          <w:lang w:val="ru-RU"/>
        </w:rPr>
        <w:t xml:space="preserve">заседание были </w:t>
      </w:r>
      <w:r w:rsidRPr="00A70EE6">
        <w:rPr>
          <w:lang w:val="ru-RU"/>
        </w:rPr>
        <w:t xml:space="preserve">включены не сообщения о мероприятиях, проводимых в каждой стране, а лишь краткий обзор мер, представленных участниками подиумной дискуссии. Подиумная дискуссия </w:t>
      </w:r>
      <w:r w:rsidR="004B56C0" w:rsidRPr="00A70EE6">
        <w:rPr>
          <w:lang w:val="ru-RU"/>
        </w:rPr>
        <w:t xml:space="preserve">проводилась </w:t>
      </w:r>
      <w:r w:rsidRPr="00A70EE6">
        <w:rPr>
          <w:lang w:val="ru-RU"/>
        </w:rPr>
        <w:t xml:space="preserve">по пяти стратегическим направлениям Плана действий сектора здравоохранения </w:t>
      </w:r>
      <w:r w:rsidR="004B56C0" w:rsidRPr="00A70EE6">
        <w:rPr>
          <w:lang w:val="ru-RU"/>
        </w:rPr>
        <w:t xml:space="preserve">в борьбе с </w:t>
      </w:r>
      <w:r w:rsidRPr="00A70EE6">
        <w:rPr>
          <w:lang w:val="ru-RU"/>
        </w:rPr>
        <w:t>ВИЧ</w:t>
      </w:r>
      <w:r w:rsidR="004B56C0" w:rsidRPr="00A70EE6">
        <w:rPr>
          <w:lang w:val="ru-RU"/>
        </w:rPr>
        <w:t>-инфекцией</w:t>
      </w:r>
      <w:r w:rsidRPr="00A70EE6">
        <w:rPr>
          <w:lang w:val="ru-RU"/>
        </w:rPr>
        <w:t xml:space="preserve"> в Европейском регионе ВОЗ</w:t>
      </w:r>
      <w:r w:rsidR="002329D7" w:rsidRPr="0078262B">
        <w:rPr>
          <w:rStyle w:val="FootnoteReference"/>
          <w:lang w:val="ru-RU"/>
        </w:rPr>
        <w:footnoteReference w:id="19"/>
      </w:r>
      <w:r w:rsidRPr="00A70EE6">
        <w:rPr>
          <w:lang w:val="ru-RU"/>
        </w:rPr>
        <w:t xml:space="preserve"> и включала примеры передовой практики работы с ВИЧ, представленные десятью министрами по каждому направлению.</w:t>
      </w:r>
    </w:p>
    <w:p w14:paraId="4D9CE219" w14:textId="3ACF8A0C" w:rsidR="0057077A" w:rsidRPr="00A70EE6" w:rsidRDefault="0057077A" w:rsidP="00E202DB">
      <w:pPr>
        <w:jc w:val="both"/>
        <w:rPr>
          <w:lang w:val="ru-RU"/>
        </w:rPr>
      </w:pPr>
    </w:p>
    <w:p w14:paraId="01A4D6FC" w14:textId="77777777" w:rsidR="004B56C0" w:rsidRPr="00A70EE6" w:rsidRDefault="004B56C0" w:rsidP="00E202DB">
      <w:pPr>
        <w:jc w:val="both"/>
        <w:rPr>
          <w:lang w:val="ru-RU"/>
        </w:rPr>
      </w:pPr>
    </w:p>
    <w:p w14:paraId="7C9A04E3" w14:textId="77777777" w:rsidR="00E202DB" w:rsidRPr="00A70EE6" w:rsidRDefault="00E202DB" w:rsidP="00E202DB">
      <w:pPr>
        <w:jc w:val="both"/>
        <w:rPr>
          <w:lang w:val="ru-RU"/>
        </w:rPr>
      </w:pPr>
    </w:p>
    <w:p w14:paraId="2FA3662D" w14:textId="77777777" w:rsidR="0057077A" w:rsidRPr="00A70EE6" w:rsidRDefault="0057077A" w:rsidP="0057077A">
      <w:pPr>
        <w:ind w:left="2880" w:firstLine="720"/>
        <w:rPr>
          <w:b/>
          <w:lang w:val="ru-RU"/>
        </w:rPr>
      </w:pPr>
      <w:r w:rsidRPr="00A70EE6">
        <w:rPr>
          <w:b/>
          <w:lang w:val="ru-RU"/>
        </w:rPr>
        <w:t xml:space="preserve">Министерская подиумная дискуссия  </w:t>
      </w:r>
    </w:p>
    <w:p w14:paraId="025EBB23" w14:textId="77777777" w:rsidR="00FC4AC1" w:rsidRPr="00A70EE6" w:rsidRDefault="00FC4AC1" w:rsidP="0057077A">
      <w:pPr>
        <w:ind w:left="2880" w:firstLine="720"/>
        <w:rPr>
          <w:b/>
          <w:lang w:val="ru-RU"/>
        </w:rPr>
      </w:pPr>
    </w:p>
    <w:p w14:paraId="2A93AC08" w14:textId="77777777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color w:val="00000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1A64" w:rsidRPr="00A70EE6" w14:paraId="7681EF71" w14:textId="77777777" w:rsidTr="0078262B">
        <w:tc>
          <w:tcPr>
            <w:tcW w:w="4785" w:type="dxa"/>
          </w:tcPr>
          <w:p w14:paraId="4BAB26C8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Армения, министр здравоохранения</w:t>
            </w:r>
          </w:p>
          <w:p w14:paraId="7FFBB685" w14:textId="77777777" w:rsidR="00F21A64" w:rsidRPr="00A70EE6" w:rsidRDefault="00F21A64" w:rsidP="00D84176">
            <w:pPr>
              <w:rPr>
                <w:lang w:val="ru-RU"/>
              </w:rPr>
            </w:pPr>
          </w:p>
        </w:tc>
        <w:tc>
          <w:tcPr>
            <w:tcW w:w="4786" w:type="dxa"/>
          </w:tcPr>
          <w:p w14:paraId="769613C9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Д-р Арсен Торосян</w:t>
            </w:r>
          </w:p>
        </w:tc>
      </w:tr>
      <w:tr w:rsidR="00F21A64" w:rsidRPr="00A70EE6" w14:paraId="7F322C05" w14:textId="77777777" w:rsidTr="0078262B">
        <w:tc>
          <w:tcPr>
            <w:tcW w:w="4785" w:type="dxa"/>
          </w:tcPr>
          <w:p w14:paraId="71CBB1C4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Беларусь, заместитель министра здравоохранения</w:t>
            </w:r>
            <w:r w:rsidRPr="00A70EE6">
              <w:rPr>
                <w:sz w:val="18"/>
                <w:szCs w:val="18"/>
                <w:lang w:val="ru-RU"/>
              </w:rPr>
              <w:tab/>
            </w:r>
          </w:p>
          <w:p w14:paraId="2E6FA5D0" w14:textId="77777777" w:rsidR="00F21A64" w:rsidRPr="00A70EE6" w:rsidRDefault="00F21A64" w:rsidP="00D84176">
            <w:pPr>
              <w:rPr>
                <w:lang w:val="ru-RU"/>
              </w:rPr>
            </w:pPr>
          </w:p>
        </w:tc>
        <w:tc>
          <w:tcPr>
            <w:tcW w:w="4786" w:type="dxa"/>
          </w:tcPr>
          <w:p w14:paraId="0C38EEEA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Д-р Дмитрий Пиневич</w:t>
            </w:r>
          </w:p>
        </w:tc>
      </w:tr>
      <w:tr w:rsidR="00F21A64" w:rsidRPr="00A70EE6" w14:paraId="4A61FD9B" w14:textId="77777777" w:rsidTr="0078262B">
        <w:tc>
          <w:tcPr>
            <w:tcW w:w="4785" w:type="dxa"/>
          </w:tcPr>
          <w:p w14:paraId="42CFB1AE" w14:textId="77777777" w:rsidR="00F21A64" w:rsidRPr="00A70EE6" w:rsidRDefault="00F21A64" w:rsidP="00D84176">
            <w:pPr>
              <w:rPr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Грузия, министр з</w:t>
            </w:r>
            <w:r w:rsidRPr="00A70EE6">
              <w:rPr>
                <w:color w:val="222222"/>
                <w:sz w:val="18"/>
                <w:szCs w:val="18"/>
                <w:shd w:val="clear" w:color="auto" w:fill="FFFFFF"/>
                <w:lang w:val="ru-RU"/>
              </w:rPr>
              <w:t>дравоохранения, труда и социальных дел</w:t>
            </w:r>
          </w:p>
          <w:p w14:paraId="34E02F69" w14:textId="77777777" w:rsidR="00F21A64" w:rsidRPr="00A70EE6" w:rsidRDefault="00F21A64" w:rsidP="00D84176">
            <w:pPr>
              <w:rPr>
                <w:lang w:val="ru-RU"/>
              </w:rPr>
            </w:pPr>
          </w:p>
        </w:tc>
        <w:tc>
          <w:tcPr>
            <w:tcW w:w="4786" w:type="dxa"/>
          </w:tcPr>
          <w:p w14:paraId="1787A8C3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Д-р Давид Сергеенко</w:t>
            </w:r>
          </w:p>
        </w:tc>
      </w:tr>
      <w:tr w:rsidR="00F21A64" w:rsidRPr="00A70EE6" w14:paraId="4421AD95" w14:textId="77777777" w:rsidTr="0078262B">
        <w:tc>
          <w:tcPr>
            <w:tcW w:w="4785" w:type="dxa"/>
          </w:tcPr>
          <w:p w14:paraId="2C4B0910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Казахстан, вице-министр здравоохранения</w:t>
            </w:r>
          </w:p>
          <w:p w14:paraId="55A777EA" w14:textId="77777777" w:rsidR="00F21A64" w:rsidRPr="00A70EE6" w:rsidRDefault="00F21A64" w:rsidP="00D84176">
            <w:pPr>
              <w:rPr>
                <w:lang w:val="ru-RU"/>
              </w:rPr>
            </w:pPr>
          </w:p>
        </w:tc>
        <w:tc>
          <w:tcPr>
            <w:tcW w:w="4786" w:type="dxa"/>
          </w:tcPr>
          <w:p w14:paraId="14B02254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Г-н Олжас Абишев</w:t>
            </w:r>
          </w:p>
        </w:tc>
      </w:tr>
      <w:tr w:rsidR="00F21A64" w:rsidRPr="00A61760" w14:paraId="4CB4C32D" w14:textId="77777777" w:rsidTr="0078262B">
        <w:tc>
          <w:tcPr>
            <w:tcW w:w="4785" w:type="dxa"/>
          </w:tcPr>
          <w:p w14:paraId="5B0D0864" w14:textId="77777777" w:rsidR="00F21A64" w:rsidRPr="00A70EE6" w:rsidRDefault="00F21A64" w:rsidP="00D84176">
            <w:pPr>
              <w:jc w:val="both"/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 xml:space="preserve">Латвия, заместитель государственного секретаря по вопросам политики здравоохранения, </w:t>
            </w:r>
          </w:p>
          <w:p w14:paraId="1E07C750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 xml:space="preserve">Министерство  здравоохранения   </w:t>
            </w:r>
          </w:p>
          <w:p w14:paraId="2B75F984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</w:t>
            </w:r>
          </w:p>
        </w:tc>
        <w:tc>
          <w:tcPr>
            <w:tcW w:w="4786" w:type="dxa"/>
          </w:tcPr>
          <w:p w14:paraId="67F2124B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Г-жа Дайна Мурмане-Умбрашко</w:t>
            </w:r>
          </w:p>
        </w:tc>
      </w:tr>
      <w:tr w:rsidR="00F21A64" w:rsidRPr="00A70EE6" w14:paraId="723A748D" w14:textId="77777777" w:rsidTr="0078262B">
        <w:tc>
          <w:tcPr>
            <w:tcW w:w="4785" w:type="dxa"/>
          </w:tcPr>
          <w:p w14:paraId="4DB07FD2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Литва, вице-министр здравоохранения, Министерство здравоохранения</w:t>
            </w:r>
          </w:p>
          <w:p w14:paraId="07247967" w14:textId="77777777" w:rsidR="00F21A64" w:rsidRPr="00A70EE6" w:rsidRDefault="00F21A64" w:rsidP="00D84176">
            <w:pPr>
              <w:rPr>
                <w:lang w:val="ru-RU"/>
              </w:rPr>
            </w:pPr>
          </w:p>
        </w:tc>
        <w:tc>
          <w:tcPr>
            <w:tcW w:w="4786" w:type="dxa"/>
          </w:tcPr>
          <w:p w14:paraId="1D521D4A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Г-н Альгирдас Шяшяльгис</w:t>
            </w:r>
          </w:p>
        </w:tc>
      </w:tr>
      <w:tr w:rsidR="00F21A64" w:rsidRPr="00A70EE6" w14:paraId="435CC8EF" w14:textId="77777777" w:rsidTr="0078262B">
        <w:tc>
          <w:tcPr>
            <w:tcW w:w="4785" w:type="dxa"/>
          </w:tcPr>
          <w:p w14:paraId="479628CD" w14:textId="77777777" w:rsidR="00F21A64" w:rsidRPr="00A70EE6" w:rsidRDefault="00F21A64" w:rsidP="0078262B">
            <w:pPr>
              <w:jc w:val="both"/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 xml:space="preserve">Республика Молдова, государственный секретарь, </w:t>
            </w:r>
          </w:p>
          <w:p w14:paraId="66A829BF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Министерство здравоохранения</w:t>
            </w:r>
          </w:p>
          <w:p w14:paraId="5C566618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786" w:type="dxa"/>
          </w:tcPr>
          <w:p w14:paraId="79977B29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Д-р Родикa Скутелник</w:t>
            </w:r>
          </w:p>
        </w:tc>
      </w:tr>
      <w:tr w:rsidR="00F21A64" w:rsidRPr="00A70EE6" w14:paraId="04762C22" w14:textId="77777777" w:rsidTr="0078262B">
        <w:tc>
          <w:tcPr>
            <w:tcW w:w="4785" w:type="dxa"/>
          </w:tcPr>
          <w:p w14:paraId="59954806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Российская Федерация, заместитель министра здравоохранения</w:t>
            </w:r>
          </w:p>
          <w:p w14:paraId="4EF8E7CB" w14:textId="77777777" w:rsidR="00F21A64" w:rsidRPr="00A70EE6" w:rsidRDefault="00F21A64" w:rsidP="00D84176">
            <w:pPr>
              <w:rPr>
                <w:lang w:val="ru-RU"/>
              </w:rPr>
            </w:pPr>
          </w:p>
        </w:tc>
        <w:tc>
          <w:tcPr>
            <w:tcW w:w="4786" w:type="dxa"/>
          </w:tcPr>
          <w:p w14:paraId="3DE139E0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 xml:space="preserve">Д-р Олег Салагай  </w:t>
            </w:r>
          </w:p>
        </w:tc>
      </w:tr>
      <w:tr w:rsidR="00F21A64" w:rsidRPr="00A61760" w14:paraId="34008046" w14:textId="77777777" w:rsidTr="0078262B">
        <w:tc>
          <w:tcPr>
            <w:tcW w:w="4785" w:type="dxa"/>
          </w:tcPr>
          <w:p w14:paraId="4487BB17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Таджикистан, министр здравоохранения</w:t>
            </w:r>
          </w:p>
          <w:p w14:paraId="262137AD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786" w:type="dxa"/>
          </w:tcPr>
          <w:p w14:paraId="6361A4EA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Д-р Насим Ходжа Олимзода</w:t>
            </w:r>
          </w:p>
        </w:tc>
      </w:tr>
      <w:tr w:rsidR="00F21A64" w:rsidRPr="00A70EE6" w14:paraId="655528DE" w14:textId="77777777" w:rsidTr="0078262B">
        <w:tc>
          <w:tcPr>
            <w:tcW w:w="4785" w:type="dxa"/>
          </w:tcPr>
          <w:p w14:paraId="1245BA0D" w14:textId="77777777" w:rsidR="00F21A64" w:rsidRPr="00A70EE6" w:rsidRDefault="00F21A64" w:rsidP="00D84176">
            <w:pPr>
              <w:rPr>
                <w:sz w:val="18"/>
                <w:szCs w:val="18"/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Украина, исполняющий обязанности министра здравоохранения</w:t>
            </w:r>
          </w:p>
          <w:p w14:paraId="17FF362E" w14:textId="77777777" w:rsidR="00F21A64" w:rsidRPr="00A70EE6" w:rsidRDefault="00F21A64" w:rsidP="00D84176">
            <w:pPr>
              <w:rPr>
                <w:lang w:val="ru-RU"/>
              </w:rPr>
            </w:pPr>
          </w:p>
        </w:tc>
        <w:tc>
          <w:tcPr>
            <w:tcW w:w="4786" w:type="dxa"/>
          </w:tcPr>
          <w:p w14:paraId="34CE31B1" w14:textId="77777777" w:rsidR="00F21A64" w:rsidRPr="00A70EE6" w:rsidRDefault="00F21A64" w:rsidP="00D84176">
            <w:pPr>
              <w:rPr>
                <w:lang w:val="ru-RU"/>
              </w:rPr>
            </w:pPr>
            <w:r w:rsidRPr="00A70EE6">
              <w:rPr>
                <w:sz w:val="18"/>
                <w:szCs w:val="18"/>
                <w:lang w:val="ru-RU"/>
              </w:rPr>
              <w:t>Д-р Ульяна Супрун</w:t>
            </w:r>
          </w:p>
        </w:tc>
      </w:tr>
    </w:tbl>
    <w:p w14:paraId="13D13FD6" w14:textId="77777777" w:rsidR="0057077A" w:rsidRPr="00A70EE6" w:rsidRDefault="0057077A" w:rsidP="0057077A">
      <w:pPr>
        <w:ind w:left="360"/>
        <w:jc w:val="both"/>
        <w:rPr>
          <w:sz w:val="18"/>
          <w:szCs w:val="18"/>
          <w:lang w:val="ru-RU"/>
        </w:rPr>
      </w:pPr>
    </w:p>
    <w:p w14:paraId="1F638DD8" w14:textId="77777777" w:rsidR="00B21265" w:rsidRPr="00A70EE6" w:rsidRDefault="00B21265" w:rsidP="00E202DB">
      <w:pPr>
        <w:jc w:val="both"/>
        <w:rPr>
          <w:lang w:val="ru-RU"/>
        </w:rPr>
      </w:pPr>
    </w:p>
    <w:p w14:paraId="49455F79" w14:textId="77777777" w:rsidR="00B21265" w:rsidRPr="00A70EE6" w:rsidRDefault="00B21265" w:rsidP="00E202DB">
      <w:pPr>
        <w:jc w:val="both"/>
        <w:rPr>
          <w:lang w:val="ru-RU"/>
        </w:rPr>
      </w:pPr>
    </w:p>
    <w:p w14:paraId="1CCEE09C" w14:textId="77777777" w:rsidR="00E202DB" w:rsidRPr="00A70EE6" w:rsidRDefault="00E202DB" w:rsidP="00E202DB">
      <w:pPr>
        <w:jc w:val="both"/>
        <w:rPr>
          <w:u w:val="single"/>
          <w:lang w:val="ru-RU"/>
        </w:rPr>
      </w:pPr>
    </w:p>
    <w:p w14:paraId="1BB35F2A" w14:textId="77777777" w:rsidR="0057077A" w:rsidRPr="00A70EE6" w:rsidRDefault="0057077A" w:rsidP="0057077A">
      <w:pPr>
        <w:ind w:firstLine="720"/>
        <w:jc w:val="both"/>
        <w:rPr>
          <w:b/>
          <w:lang w:val="ru-RU"/>
        </w:rPr>
      </w:pPr>
      <w:r w:rsidRPr="00A70EE6">
        <w:rPr>
          <w:b/>
          <w:lang w:val="ru-RU"/>
        </w:rPr>
        <w:t>Стратегическое направление 1</w:t>
      </w:r>
      <w:r w:rsidRPr="00A70EE6">
        <w:rPr>
          <w:b/>
          <w:lang w:val="ru-RU"/>
        </w:rPr>
        <w:tab/>
      </w:r>
      <w:r w:rsidRPr="00A70EE6">
        <w:rPr>
          <w:b/>
          <w:lang w:val="ru-RU"/>
        </w:rPr>
        <w:tab/>
      </w:r>
      <w:r w:rsidRPr="00A70EE6">
        <w:rPr>
          <w:b/>
          <w:lang w:val="ru-RU"/>
        </w:rPr>
        <w:tab/>
        <w:t xml:space="preserve"> Информация для целенаправленных действий</w:t>
      </w:r>
      <w:r w:rsidRPr="00A70EE6">
        <w:rPr>
          <w:b/>
          <w:lang w:val="ru-RU"/>
        </w:rPr>
        <w:tab/>
      </w:r>
      <w:r w:rsidRPr="00A70EE6">
        <w:rPr>
          <w:b/>
          <w:lang w:val="ru-RU"/>
        </w:rPr>
        <w:tab/>
      </w:r>
    </w:p>
    <w:p w14:paraId="4B56893A" w14:textId="6063491E" w:rsidR="0057077A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>Совершенствование детализированных</w:t>
      </w:r>
      <w:r w:rsidR="002329D7" w:rsidRPr="0078262B">
        <w:rPr>
          <w:rStyle w:val="FootnoteReference"/>
          <w:lang w:val="ru-RU"/>
        </w:rPr>
        <w:footnoteReference w:id="20"/>
      </w:r>
      <w:r w:rsidRPr="00A70EE6">
        <w:rPr>
          <w:lang w:val="ru-RU"/>
        </w:rPr>
        <w:t xml:space="preserve"> систем эпиднадзора за ВИЧ</w:t>
      </w:r>
      <w:r w:rsidR="00045985" w:rsidRPr="00A70EE6">
        <w:rPr>
          <w:lang w:val="ru-RU"/>
        </w:rPr>
        <w:t>-инфекцией</w:t>
      </w:r>
      <w:r w:rsidRPr="00A70EE6">
        <w:rPr>
          <w:lang w:val="ru-RU"/>
        </w:rPr>
        <w:t xml:space="preserve">, </w:t>
      </w:r>
      <w:r w:rsidR="00045985" w:rsidRPr="00A70EE6">
        <w:rPr>
          <w:lang w:val="ru-RU"/>
        </w:rPr>
        <w:t xml:space="preserve">в том числе </w:t>
      </w:r>
      <w:r w:rsidRPr="00A70EE6">
        <w:rPr>
          <w:lang w:val="ru-RU"/>
        </w:rPr>
        <w:t>сбор и мониторинг популяционных данных в дополнение к укрепленным или хорошо функционирующим системам регулярного эпиднадзора за ВИЧ</w:t>
      </w:r>
      <w:r w:rsidR="00045985" w:rsidRPr="00A70EE6">
        <w:rPr>
          <w:lang w:val="ru-RU"/>
        </w:rPr>
        <w:t>-инфекцией</w:t>
      </w:r>
      <w:r w:rsidRPr="00A70EE6">
        <w:rPr>
          <w:lang w:val="ru-RU"/>
        </w:rPr>
        <w:t xml:space="preserve">, является высокоприоритетной задачей в Регионе. Одно из государство-членов </w:t>
      </w:r>
      <w:r w:rsidR="00045985" w:rsidRPr="00A70EE6">
        <w:rPr>
          <w:lang w:val="ru-RU"/>
        </w:rPr>
        <w:t xml:space="preserve">сообщило </w:t>
      </w:r>
      <w:r w:rsidRPr="00A70EE6">
        <w:rPr>
          <w:lang w:val="ru-RU"/>
        </w:rPr>
        <w:t xml:space="preserve">о разработке новой системы для внедрения в 2019 г., некоторые уже начали оптимизировать отчетность, а другие нуждаются в расширении поиска решений в этой области. Интеграция систем мониторинга сопутствующих инфекций, таких как туберкулез, гепатит и ИППП (в порядке частоты упоминания), была ключевой темой, выделенной всеми </w:t>
      </w:r>
      <w:r w:rsidR="00045985" w:rsidRPr="00A70EE6">
        <w:rPr>
          <w:lang w:val="ru-RU"/>
        </w:rPr>
        <w:t xml:space="preserve">министрами и </w:t>
      </w:r>
      <w:r w:rsidRPr="00A70EE6">
        <w:rPr>
          <w:lang w:val="ru-RU"/>
        </w:rPr>
        <w:t xml:space="preserve">участниками </w:t>
      </w:r>
      <w:r w:rsidR="00045985" w:rsidRPr="00A70EE6">
        <w:rPr>
          <w:lang w:val="ru-RU"/>
        </w:rPr>
        <w:t>встречи</w:t>
      </w:r>
      <w:r w:rsidRPr="00A70EE6">
        <w:rPr>
          <w:lang w:val="ru-RU"/>
        </w:rPr>
        <w:t xml:space="preserve">. Три страны, в частности, </w:t>
      </w:r>
      <w:r w:rsidR="00045985" w:rsidRPr="00A70EE6">
        <w:rPr>
          <w:lang w:val="ru-RU"/>
        </w:rPr>
        <w:t xml:space="preserve">сообщили </w:t>
      </w:r>
      <w:r w:rsidRPr="00A70EE6">
        <w:rPr>
          <w:lang w:val="ru-RU"/>
        </w:rPr>
        <w:t xml:space="preserve">о </w:t>
      </w:r>
      <w:r w:rsidR="00045985" w:rsidRPr="00A70EE6">
        <w:rPr>
          <w:lang w:val="ru-RU"/>
        </w:rPr>
        <w:t xml:space="preserve">наличии </w:t>
      </w:r>
      <w:r w:rsidRPr="00A70EE6">
        <w:rPr>
          <w:lang w:val="ru-RU"/>
        </w:rPr>
        <w:t>сильных интегрированных систем эпиднадзора за ВИЧ</w:t>
      </w:r>
      <w:r w:rsidR="00045985" w:rsidRPr="00A70EE6">
        <w:rPr>
          <w:lang w:val="ru-RU"/>
        </w:rPr>
        <w:t>-инфекцией</w:t>
      </w:r>
      <w:r w:rsidRPr="00A70EE6">
        <w:rPr>
          <w:lang w:val="ru-RU"/>
        </w:rPr>
        <w:t xml:space="preserve">. Однако среди существующих проблем, отмеченных органами здравоохранения, </w:t>
      </w:r>
      <w:r w:rsidR="00045985" w:rsidRPr="00A70EE6">
        <w:rPr>
          <w:lang w:val="ru-RU"/>
        </w:rPr>
        <w:t xml:space="preserve">были </w:t>
      </w:r>
      <w:r w:rsidR="00BE4DA3">
        <w:rPr>
          <w:lang w:val="ru-RU"/>
        </w:rPr>
        <w:t>выделены</w:t>
      </w:r>
      <w:r w:rsidR="00045985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системы, которые не </w:t>
      </w:r>
      <w:r w:rsidRPr="00A70EE6">
        <w:rPr>
          <w:lang w:val="ru-RU"/>
        </w:rPr>
        <w:lastRenderedPageBreak/>
        <w:t xml:space="preserve">сохраняют анонимность </w:t>
      </w:r>
      <w:r w:rsidR="00045985" w:rsidRPr="00A70EE6">
        <w:rPr>
          <w:lang w:val="ru-RU"/>
        </w:rPr>
        <w:t xml:space="preserve">людей, живущих </w:t>
      </w:r>
      <w:r w:rsidRPr="00A70EE6">
        <w:rPr>
          <w:lang w:val="ru-RU"/>
        </w:rPr>
        <w:t>с ВИЧ (что потенциально осложняет соблюдение приверженности лечению), и вертикальные изолированные и фрагментированные службы в системах здравоохранения, не имеющие взаимосвязанных баз данных, которые могут быть доступны только специалистам по определенным заболеваниям.</w:t>
      </w:r>
    </w:p>
    <w:p w14:paraId="51DB4E09" w14:textId="77777777" w:rsidR="0057077A" w:rsidRPr="00A70EE6" w:rsidRDefault="0057077A" w:rsidP="0057077A">
      <w:pPr>
        <w:ind w:left="720"/>
        <w:jc w:val="both"/>
        <w:rPr>
          <w:lang w:val="ru-RU"/>
        </w:rPr>
      </w:pPr>
    </w:p>
    <w:p w14:paraId="654D928C" w14:textId="5BF8F81C" w:rsidR="0057077A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 xml:space="preserve">Все участники </w:t>
      </w:r>
      <w:r w:rsidR="00D15249" w:rsidRPr="00A70EE6">
        <w:rPr>
          <w:lang w:val="ru-RU"/>
        </w:rPr>
        <w:t xml:space="preserve">встречи </w:t>
      </w:r>
      <w:r w:rsidRPr="00A70EE6">
        <w:rPr>
          <w:lang w:val="ru-RU"/>
        </w:rPr>
        <w:t xml:space="preserve">признали, что в их странах эпидемия ВИЧ сконцентрирована в ключевых группах населения и, следовательно, именно на них должна быть сосредоточена  работа при одновременном повышении уровня осведомленности населения в целом и обеспечении доступности качественной медицинской помощи для всех. Некоторые министры дополнительно обратили внимание </w:t>
      </w:r>
      <w:r w:rsidRPr="00A70EE6">
        <w:rPr>
          <w:i/>
          <w:lang w:val="ru-RU"/>
        </w:rPr>
        <w:t>на все ключевые группы населения</w:t>
      </w:r>
      <w:r w:rsidRPr="00A70EE6">
        <w:rPr>
          <w:lang w:val="ru-RU"/>
        </w:rPr>
        <w:t>, имеющие отношение к рассматриваемой теме, особенно это касалось мужчин, практикующих половые контакты с мужчинами (МСМ), и лиц, потребляющих инъекционные наркотики. Три государства-члена, которые отметили все упомянутые ключевые группы населения (включая МСМ), также подчеркнули важность эффективного эпиднадзора за ВИЧ</w:t>
      </w:r>
      <w:r w:rsidR="00FC7273" w:rsidRPr="00A70EE6">
        <w:rPr>
          <w:lang w:val="ru-RU"/>
        </w:rPr>
        <w:t>-инфекцией</w:t>
      </w:r>
      <w:r w:rsidRPr="00A70EE6">
        <w:rPr>
          <w:lang w:val="ru-RU"/>
        </w:rPr>
        <w:t xml:space="preserve"> с интегрированной отчетностью о сопутствующих патологиях.</w:t>
      </w:r>
    </w:p>
    <w:p w14:paraId="6BFBF88C" w14:textId="77777777" w:rsidR="0057077A" w:rsidRPr="00A70EE6" w:rsidRDefault="0057077A" w:rsidP="0057077A">
      <w:pPr>
        <w:ind w:left="720"/>
        <w:jc w:val="both"/>
        <w:rPr>
          <w:lang w:val="ru-RU"/>
        </w:rPr>
      </w:pPr>
    </w:p>
    <w:p w14:paraId="3C7AFE15" w14:textId="09C3C8C9" w:rsidR="0057077A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 xml:space="preserve">ВИЧ-инфекция среди мигрантов (особенно среди трудовых мигрантов) является широко распространенной проблемой в Регионе. Три страны заключили </w:t>
      </w:r>
      <w:r w:rsidR="00BE4DA3" w:rsidRPr="00A70EE6">
        <w:rPr>
          <w:lang w:val="ru-RU"/>
        </w:rPr>
        <w:t>двусторонн</w:t>
      </w:r>
      <w:r w:rsidR="00BE4DA3">
        <w:rPr>
          <w:lang w:val="ru-RU"/>
        </w:rPr>
        <w:t>и</w:t>
      </w:r>
      <w:r w:rsidR="00BE4DA3" w:rsidRPr="00A70EE6">
        <w:rPr>
          <w:lang w:val="ru-RU"/>
        </w:rPr>
        <w:t>е соглашени</w:t>
      </w:r>
      <w:r w:rsidR="00BE4DA3">
        <w:rPr>
          <w:lang w:val="ru-RU"/>
        </w:rPr>
        <w:t>я</w:t>
      </w:r>
      <w:r w:rsidR="00BE4DA3" w:rsidRPr="00A70EE6">
        <w:rPr>
          <w:lang w:val="ru-RU"/>
        </w:rPr>
        <w:t xml:space="preserve"> </w:t>
      </w:r>
      <w:r w:rsidRPr="00A70EE6">
        <w:rPr>
          <w:lang w:val="ru-RU"/>
        </w:rPr>
        <w:t>и разработали стратегию по борьбе с туберкулезом среди мигрантов. Подобные усилия тех же трех стран планируются и в отношении ВИЧ</w:t>
      </w:r>
      <w:r w:rsidR="00B666B6" w:rsidRPr="00A70EE6">
        <w:rPr>
          <w:lang w:val="ru-RU"/>
        </w:rPr>
        <w:t>-инфекции</w:t>
      </w:r>
      <w:r w:rsidRPr="00A70EE6">
        <w:rPr>
          <w:lang w:val="ru-RU"/>
        </w:rPr>
        <w:t>. Аналогичным образом, Межпарламентская Ассамблея Содружества Независимых Государств (СНГ)</w:t>
      </w:r>
      <w:r w:rsidR="002329D7" w:rsidRPr="0078262B">
        <w:rPr>
          <w:rStyle w:val="FootnoteReference"/>
          <w:lang w:val="ru-RU"/>
        </w:rPr>
        <w:footnoteReference w:id="21"/>
      </w:r>
      <w:r w:rsidRPr="0078262B">
        <w:rPr>
          <w:vertAlign w:val="superscript"/>
          <w:lang w:val="ru-RU"/>
        </w:rPr>
        <w:t xml:space="preserve"> </w:t>
      </w:r>
      <w:r w:rsidRPr="00A70EE6">
        <w:rPr>
          <w:lang w:val="ru-RU"/>
        </w:rPr>
        <w:t>также рассматривает трансграничные инициативы по обеспечению медицинской помощи и лечения ВИЧ-инфицированных трудовых мигрантов.</w:t>
      </w:r>
    </w:p>
    <w:p w14:paraId="557242C5" w14:textId="77777777" w:rsidR="0057077A" w:rsidRPr="00A70EE6" w:rsidRDefault="0057077A" w:rsidP="0057077A">
      <w:pPr>
        <w:jc w:val="both"/>
        <w:rPr>
          <w:lang w:val="ru-RU"/>
        </w:rPr>
      </w:pPr>
    </w:p>
    <w:p w14:paraId="317C64ED" w14:textId="77777777" w:rsidR="00B21265" w:rsidRPr="00A70EE6" w:rsidRDefault="00B21265" w:rsidP="0057077A">
      <w:pPr>
        <w:jc w:val="both"/>
        <w:rPr>
          <w:lang w:val="ru-RU"/>
        </w:rPr>
      </w:pPr>
    </w:p>
    <w:p w14:paraId="537BA754" w14:textId="77777777" w:rsidR="00AD0533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 xml:space="preserve"> </w:t>
      </w:r>
    </w:p>
    <w:p w14:paraId="1B7862ED" w14:textId="164FE8F6" w:rsidR="0057077A" w:rsidRPr="00A70EE6" w:rsidRDefault="0057077A" w:rsidP="0057077A">
      <w:pPr>
        <w:jc w:val="both"/>
        <w:rPr>
          <w:lang w:val="ru-RU"/>
        </w:rPr>
      </w:pPr>
      <w:r w:rsidRPr="00A70EE6">
        <w:rPr>
          <w:b/>
          <w:lang w:val="ru-RU"/>
        </w:rPr>
        <w:t>Стратегическое направление 2</w:t>
      </w:r>
      <w:r w:rsidRPr="00A70EE6">
        <w:rPr>
          <w:b/>
          <w:lang w:val="ru-RU"/>
        </w:rPr>
        <w:tab/>
      </w:r>
      <w:r w:rsidRPr="00A70EE6">
        <w:rPr>
          <w:b/>
          <w:lang w:val="ru-RU"/>
        </w:rPr>
        <w:tab/>
        <w:t xml:space="preserve">    </w:t>
      </w:r>
      <w:r w:rsidR="00B666B6" w:rsidRPr="00A70EE6">
        <w:rPr>
          <w:b/>
          <w:lang w:val="ru-RU"/>
        </w:rPr>
        <w:t xml:space="preserve">                    </w:t>
      </w:r>
      <w:r w:rsidRPr="00A70EE6">
        <w:rPr>
          <w:b/>
          <w:lang w:val="ru-RU"/>
        </w:rPr>
        <w:t xml:space="preserve"> Меры вмешательства для воздействия на ситуацию  </w:t>
      </w:r>
    </w:p>
    <w:p w14:paraId="7477CC07" w14:textId="77777777" w:rsidR="0057077A" w:rsidRPr="00A70EE6" w:rsidRDefault="0057077A" w:rsidP="0057077A">
      <w:pPr>
        <w:ind w:left="720"/>
        <w:jc w:val="both"/>
        <w:rPr>
          <w:lang w:val="ru-RU"/>
        </w:rPr>
      </w:pPr>
    </w:p>
    <w:p w14:paraId="32DB0FA5" w14:textId="36FA7FBE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>Многие участники</w:t>
      </w:r>
      <w:r w:rsidR="00B666B6" w:rsidRPr="00A70EE6">
        <w:rPr>
          <w:lang w:val="ru-RU"/>
        </w:rPr>
        <w:t xml:space="preserve"> встречи </w:t>
      </w:r>
      <w:r w:rsidRPr="00A70EE6">
        <w:rPr>
          <w:lang w:val="ru-RU"/>
        </w:rPr>
        <w:t xml:space="preserve"> отметили успешное начало эры программ профилактики в странах ВЕЦА Европейского региона ВОЗ, </w:t>
      </w:r>
      <w:r w:rsidR="003C6B54" w:rsidRPr="00A70EE6">
        <w:rPr>
          <w:lang w:val="ru-RU"/>
        </w:rPr>
        <w:t xml:space="preserve">в том числе </w:t>
      </w:r>
      <w:r w:rsidRPr="00A70EE6">
        <w:rPr>
          <w:lang w:val="ru-RU"/>
        </w:rPr>
        <w:t>растущее число стран, финансирующих программы опиоидной заместительной терапии (ОЗТ) и/или программы обмена игл и шприцев (ПОИШ) из средств государственного бюджета или национальных органов медицинского страхования. В большинстве стран, представленных на встрече, действуют программы снижения вреда с ОЗТ и / или ПОИШ.</w:t>
      </w:r>
    </w:p>
    <w:p w14:paraId="18F40463" w14:textId="77777777" w:rsidR="0057077A" w:rsidRPr="00A70EE6" w:rsidRDefault="0057077A" w:rsidP="0057077A">
      <w:pPr>
        <w:ind w:firstLine="720"/>
        <w:jc w:val="both"/>
        <w:rPr>
          <w:lang w:val="ru-RU"/>
        </w:rPr>
      </w:pPr>
    </w:p>
    <w:p w14:paraId="6458FC77" w14:textId="268968DE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 xml:space="preserve">Несмотря на то, что доконтактная профилактика (ДКП) рекомендована ВОЗ с 2015 г., только одна страна упомянула о начале пилотного проекта по предоставлению этих услуг мужчинам, практикующих половые контакты с мужчинами, которые </w:t>
      </w:r>
      <w:r w:rsidR="003C6B54" w:rsidRPr="00A70EE6">
        <w:rPr>
          <w:lang w:val="ru-RU"/>
        </w:rPr>
        <w:t xml:space="preserve">подвержены </w:t>
      </w:r>
      <w:r w:rsidRPr="00A70EE6">
        <w:rPr>
          <w:lang w:val="ru-RU"/>
        </w:rPr>
        <w:t xml:space="preserve">высокому риску заражения ВИЧ половым путем. ДКП является высокоэффективным средством, и ВОЗ рекомендует предлагать ДКП людям, </w:t>
      </w:r>
      <w:r w:rsidR="003C6B54" w:rsidRPr="00A70EE6">
        <w:rPr>
          <w:lang w:val="ru-RU"/>
        </w:rPr>
        <w:t xml:space="preserve">имеющим значительный </w:t>
      </w:r>
      <w:r w:rsidRPr="00A70EE6">
        <w:rPr>
          <w:lang w:val="ru-RU"/>
        </w:rPr>
        <w:t xml:space="preserve">риск ВИЧ-инфицирования, в качестве </w:t>
      </w:r>
      <w:r w:rsidR="003C6B54" w:rsidRPr="00A70EE6">
        <w:rPr>
          <w:lang w:val="ru-RU"/>
        </w:rPr>
        <w:t xml:space="preserve">дополнительной меры профилактики </w:t>
      </w:r>
      <w:r w:rsidRPr="00A70EE6">
        <w:rPr>
          <w:lang w:val="ru-RU"/>
        </w:rPr>
        <w:t xml:space="preserve">в рамках комплексной </w:t>
      </w:r>
      <w:r w:rsidR="00663DE7">
        <w:rPr>
          <w:lang w:val="ru-RU"/>
        </w:rPr>
        <w:t>програ</w:t>
      </w:r>
      <w:r w:rsidR="003C6B54" w:rsidRPr="00A70EE6">
        <w:rPr>
          <w:lang w:val="ru-RU"/>
        </w:rPr>
        <w:t>ммы</w:t>
      </w:r>
      <w:r w:rsidRPr="00A70EE6">
        <w:rPr>
          <w:lang w:val="ru-RU"/>
        </w:rPr>
        <w:t>. Обсуждение вопросов ДКП и постконтактного профилактического лечения (ПКП), в том числе намерения по внедрению и расширению масштабов этих мероприятий для людей, имеющих значительный риск ВИЧ-инфицирования, может оказать благоприятное воздействие на ситуацию в этой части Региона. В некоторых странах Региона осуществляются активные программы подготовки кадров по темам укрепления здоровья в связи с ВИЧ. Половое воспитание в школах и в</w:t>
      </w:r>
      <w:r w:rsidR="00663DE7">
        <w:rPr>
          <w:lang w:val="ru-RU"/>
        </w:rPr>
        <w:t>ключение эт</w:t>
      </w:r>
      <w:r w:rsidR="00F77770">
        <w:rPr>
          <w:lang w:val="ru-RU"/>
        </w:rPr>
        <w:t>ой</w:t>
      </w:r>
      <w:r w:rsidR="00663DE7">
        <w:rPr>
          <w:lang w:val="ru-RU"/>
        </w:rPr>
        <w:t xml:space="preserve"> </w:t>
      </w:r>
      <w:r w:rsidR="00F77770">
        <w:rPr>
          <w:lang w:val="ru-RU"/>
        </w:rPr>
        <w:t>темы</w:t>
      </w:r>
      <w:r w:rsidR="00663DE7">
        <w:rPr>
          <w:lang w:val="ru-RU"/>
        </w:rPr>
        <w:t xml:space="preserve"> в</w:t>
      </w:r>
      <w:r w:rsidRPr="00A70EE6">
        <w:rPr>
          <w:lang w:val="ru-RU"/>
        </w:rPr>
        <w:t xml:space="preserve"> </w:t>
      </w:r>
      <w:r w:rsidR="00663DE7" w:rsidRPr="00A70EE6">
        <w:rPr>
          <w:lang w:val="ru-RU"/>
        </w:rPr>
        <w:t>учебны</w:t>
      </w:r>
      <w:r w:rsidR="00663DE7">
        <w:rPr>
          <w:lang w:val="ru-RU"/>
        </w:rPr>
        <w:t>е</w:t>
      </w:r>
      <w:r w:rsidR="00663DE7" w:rsidRPr="00A70EE6">
        <w:rPr>
          <w:lang w:val="ru-RU"/>
        </w:rPr>
        <w:t xml:space="preserve"> </w:t>
      </w:r>
      <w:r w:rsidRPr="00A70EE6">
        <w:rPr>
          <w:lang w:val="ru-RU"/>
        </w:rPr>
        <w:t>программ</w:t>
      </w:r>
      <w:r w:rsidR="00663DE7">
        <w:rPr>
          <w:lang w:val="ru-RU"/>
        </w:rPr>
        <w:t>ы</w:t>
      </w:r>
      <w:r w:rsidRPr="00A70EE6">
        <w:rPr>
          <w:lang w:val="ru-RU"/>
        </w:rPr>
        <w:t xml:space="preserve"> не обсуждалось, хотя </w:t>
      </w:r>
      <w:r w:rsidRPr="00A70EE6">
        <w:rPr>
          <w:b/>
          <w:lang w:val="ru-RU"/>
        </w:rPr>
        <w:t>г-жа Яна Панфилова</w:t>
      </w:r>
      <w:r w:rsidRPr="00A70EE6">
        <w:rPr>
          <w:lang w:val="ru-RU"/>
        </w:rPr>
        <w:t xml:space="preserve"> выделила его в качестве ключевого вопроса.</w:t>
      </w:r>
    </w:p>
    <w:p w14:paraId="0E792F77" w14:textId="77777777" w:rsidR="0057077A" w:rsidRPr="00A70EE6" w:rsidRDefault="0057077A" w:rsidP="0057077A">
      <w:pPr>
        <w:ind w:firstLine="720"/>
        <w:jc w:val="both"/>
        <w:rPr>
          <w:lang w:val="ru-RU"/>
        </w:rPr>
      </w:pPr>
    </w:p>
    <w:p w14:paraId="44DA4B67" w14:textId="58A786CF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 xml:space="preserve">Три государства-члена получили сертификат ВОЗ об искоренении передачи ВИЧ и/или сифилиса от матери ребенку, вскоре и другие государства тоже смогут соответствовать этому статусу. Семь из десяти </w:t>
      </w:r>
      <w:r w:rsidR="00930652" w:rsidRPr="006A44AA">
        <w:rPr>
          <w:lang w:val="ru-RU"/>
        </w:rPr>
        <w:t>министров</w:t>
      </w:r>
      <w:r w:rsidR="00930652">
        <w:rPr>
          <w:lang w:val="ru-RU"/>
        </w:rPr>
        <w:t>,</w:t>
      </w:r>
      <w:r w:rsidR="00930652" w:rsidRPr="006A44AA">
        <w:rPr>
          <w:lang w:val="ru-RU"/>
        </w:rPr>
        <w:t xml:space="preserve"> </w:t>
      </w:r>
      <w:r w:rsidR="00930652">
        <w:rPr>
          <w:lang w:val="ru-RU"/>
        </w:rPr>
        <w:t>участвовавших в диалоге,</w:t>
      </w:r>
      <w:r w:rsidR="00930652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отметили постоянную работу над программами элиминации. Мероприятия по профилактике передачи сифилиса от матери ребенку не упоминались. Более половины министерских делегаций говорили о роли, которую их страны играют в децентрализации услуг по тестированию на ВИЧ, консультированию и лечению, в том числе посредством </w:t>
      </w:r>
      <w:r w:rsidR="00930652">
        <w:rPr>
          <w:lang w:val="ru-RU"/>
        </w:rPr>
        <w:t>привлечения</w:t>
      </w:r>
      <w:r w:rsidR="00930652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мобильных и стационарных подразделений и использования потенциала организаций гражданского общества для оказания услуг по противодействию ВИЧ в рамках социального </w:t>
      </w:r>
      <w:r w:rsidR="00884F0D" w:rsidRPr="00A70EE6">
        <w:rPr>
          <w:lang w:val="ru-RU"/>
        </w:rPr>
        <w:t>заказа</w:t>
      </w:r>
      <w:r w:rsidRPr="00A70EE6">
        <w:rPr>
          <w:lang w:val="ru-RU"/>
        </w:rPr>
        <w:t xml:space="preserve">. </w:t>
      </w:r>
    </w:p>
    <w:p w14:paraId="5A1EA6DF" w14:textId="77777777" w:rsidR="0057077A" w:rsidRPr="00A70EE6" w:rsidRDefault="0057077A" w:rsidP="0057077A">
      <w:pPr>
        <w:ind w:firstLine="720"/>
        <w:jc w:val="both"/>
        <w:rPr>
          <w:lang w:val="ru-RU"/>
        </w:rPr>
      </w:pPr>
    </w:p>
    <w:p w14:paraId="058B9706" w14:textId="2DEB8612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lastRenderedPageBreak/>
        <w:t>Все участники встречи признали и подтвердили исключительно важное значение организаций гражданского общества в осуществлении программ по ВИЧ; многие страны Региона работают над тем, чтобы в полной мере задействовать этот сектор. Чуть менее половины министров сообщили о проведении экспресс-тестирования на ВИЧ и самотестирования на ВИЧ в своих странах. В частности, две страны добились успехов во внедрении как экспресс- так и самотестирования в масштабах всей страны. Тестирование в ключевых группах населения облегчается за счет децентрализации ответных мер, в то время как немногие страны упоминают о разработке специальных стратегий тестирования в этих группах населения.</w:t>
      </w:r>
    </w:p>
    <w:p w14:paraId="073DE5B1" w14:textId="77777777" w:rsidR="00FC4AC1" w:rsidRPr="00A70EE6" w:rsidRDefault="00FC4AC1" w:rsidP="0057077A">
      <w:pPr>
        <w:ind w:firstLine="720"/>
        <w:jc w:val="both"/>
        <w:rPr>
          <w:lang w:val="ru-RU"/>
        </w:rPr>
      </w:pPr>
    </w:p>
    <w:p w14:paraId="572D642C" w14:textId="3F833655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 xml:space="preserve">Политика «лечить всех нуждающихся»  принята во многих странах, однако уровень и масштабы ее осуществления значительно варьируются. В официальных докладах стран, направляемых в адрес ВОЗ и </w:t>
      </w:r>
      <w:r w:rsidR="00884F0D" w:rsidRPr="00A70EE6">
        <w:rPr>
          <w:lang w:val="en-US"/>
        </w:rPr>
        <w:t>UNAIDS</w:t>
      </w:r>
      <w:r w:rsidRPr="00A70EE6">
        <w:rPr>
          <w:lang w:val="ru-RU"/>
        </w:rPr>
        <w:t>, отмечается хорошее применение этих мер политики в течение последних двух лет.</w:t>
      </w:r>
    </w:p>
    <w:p w14:paraId="6CA15EB7" w14:textId="77777777" w:rsidR="00FC4AC1" w:rsidRPr="00A70EE6" w:rsidRDefault="00FC4AC1" w:rsidP="0057077A">
      <w:pPr>
        <w:ind w:firstLine="720"/>
        <w:jc w:val="both"/>
        <w:rPr>
          <w:lang w:val="ru-RU"/>
        </w:rPr>
      </w:pPr>
    </w:p>
    <w:p w14:paraId="0368BF29" w14:textId="72E96C83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>Для реализации всех программ необходимо принимать во внимание все ключевые группы населения, на которые направлены мер</w:t>
      </w:r>
      <w:r w:rsidR="00884F0D" w:rsidRPr="00A70EE6">
        <w:rPr>
          <w:lang w:val="ru-RU"/>
        </w:rPr>
        <w:t>ы</w:t>
      </w:r>
      <w:r w:rsidRPr="00A70EE6">
        <w:rPr>
          <w:lang w:val="ru-RU"/>
        </w:rPr>
        <w:t xml:space="preserve"> противодействия ВИЧ-инфекции. Мероприятия, сосредоточенные на профилактике ВИЧ</w:t>
      </w:r>
      <w:r w:rsidR="00884F0D" w:rsidRPr="00A70EE6">
        <w:rPr>
          <w:lang w:val="ru-RU"/>
        </w:rPr>
        <w:t>-инфекции</w:t>
      </w:r>
      <w:r w:rsidRPr="00A70EE6">
        <w:rPr>
          <w:lang w:val="ru-RU"/>
        </w:rPr>
        <w:t xml:space="preserve"> и оказании медицинской помощи МСМ, работникам секс-бизнеса и другим категориям населения, были упомянуты лишь несколькими министрами. Большинство стран, участвовавших во встрече, осуществляет работу в рамках моделей всеобщего охвата услугами здравоохранения, где приоритетное значение играет первичная медико-санитарная </w:t>
      </w:r>
      <w:r w:rsidR="00A65F6F" w:rsidRPr="00A70EE6">
        <w:rPr>
          <w:lang w:val="ru-RU"/>
        </w:rPr>
        <w:t>помощ</w:t>
      </w:r>
      <w:r w:rsidR="00A65F6F">
        <w:rPr>
          <w:lang w:val="ru-RU"/>
        </w:rPr>
        <w:t>ь</w:t>
      </w:r>
      <w:r w:rsidR="00A65F6F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и профилактика, </w:t>
      </w:r>
      <w:r w:rsidR="00884F0D" w:rsidRPr="00A70EE6">
        <w:rPr>
          <w:lang w:val="ru-RU"/>
        </w:rPr>
        <w:t>однако</w:t>
      </w:r>
      <w:r w:rsidRPr="00A70EE6">
        <w:rPr>
          <w:lang w:val="ru-RU"/>
        </w:rPr>
        <w:t xml:space="preserve"> </w:t>
      </w:r>
      <w:r w:rsidR="00884F0D" w:rsidRPr="00A70EE6">
        <w:rPr>
          <w:lang w:val="ru-RU"/>
        </w:rPr>
        <w:t xml:space="preserve">меры политики </w:t>
      </w:r>
      <w:r w:rsidR="00A65F6F">
        <w:rPr>
          <w:lang w:val="ru-RU"/>
        </w:rPr>
        <w:t>«</w:t>
      </w:r>
      <w:r w:rsidR="00884F0D" w:rsidRPr="00A70EE6">
        <w:rPr>
          <w:lang w:val="ru-RU"/>
        </w:rPr>
        <w:t>лечить всех нуждающихся</w:t>
      </w:r>
      <w:r w:rsidR="00A65F6F">
        <w:rPr>
          <w:lang w:val="ru-RU"/>
        </w:rPr>
        <w:t>»</w:t>
      </w:r>
      <w:r w:rsidR="00884F0D" w:rsidRPr="00A70EE6">
        <w:rPr>
          <w:lang w:val="ru-RU"/>
        </w:rPr>
        <w:t xml:space="preserve"> пока </w:t>
      </w:r>
      <w:r w:rsidRPr="00A70EE6">
        <w:rPr>
          <w:lang w:val="ru-RU"/>
        </w:rPr>
        <w:t xml:space="preserve">сравнительно </w:t>
      </w:r>
      <w:r w:rsidR="00884F0D" w:rsidRPr="00A70EE6">
        <w:rPr>
          <w:lang w:val="ru-RU"/>
        </w:rPr>
        <w:t xml:space="preserve">немногочисленны, а некоторые из них </w:t>
      </w:r>
      <w:r w:rsidRPr="00A70EE6">
        <w:rPr>
          <w:lang w:val="ru-RU"/>
        </w:rPr>
        <w:t>реализуются лишь частично.</w:t>
      </w:r>
    </w:p>
    <w:p w14:paraId="05BB71C9" w14:textId="77777777" w:rsidR="00FC4AC1" w:rsidRPr="00A70EE6" w:rsidRDefault="00FC4AC1" w:rsidP="0057077A">
      <w:pPr>
        <w:ind w:firstLine="720"/>
        <w:jc w:val="both"/>
        <w:rPr>
          <w:lang w:val="ru-RU"/>
        </w:rPr>
      </w:pPr>
    </w:p>
    <w:p w14:paraId="647A2CD5" w14:textId="0C5ABDCF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>В качестве одного из наиболее экономически эффективных решений в работе по противодействию ВИЧ</w:t>
      </w:r>
      <w:r w:rsidR="00884F0D" w:rsidRPr="00A70EE6">
        <w:rPr>
          <w:lang w:val="ru-RU"/>
        </w:rPr>
        <w:t>-инфекции</w:t>
      </w:r>
      <w:r w:rsidRPr="00A70EE6">
        <w:rPr>
          <w:lang w:val="ru-RU"/>
        </w:rPr>
        <w:t xml:space="preserve"> </w:t>
      </w:r>
      <w:r w:rsidR="00884F0D" w:rsidRPr="00A70EE6">
        <w:rPr>
          <w:lang w:val="ru-RU"/>
        </w:rPr>
        <w:t>ключевы</w:t>
      </w:r>
      <w:r w:rsidR="00003938">
        <w:rPr>
          <w:lang w:val="ru-RU"/>
        </w:rPr>
        <w:t>е</w:t>
      </w:r>
      <w:r w:rsidR="00884F0D" w:rsidRPr="00A70EE6">
        <w:rPr>
          <w:lang w:val="ru-RU"/>
        </w:rPr>
        <w:t xml:space="preserve"> партнер</w:t>
      </w:r>
      <w:r w:rsidR="00003938">
        <w:rPr>
          <w:lang w:val="ru-RU"/>
        </w:rPr>
        <w:t>ы</w:t>
      </w:r>
      <w:r w:rsidR="00884F0D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(ниже см. обсуждение в формате круглого стола) </w:t>
      </w:r>
      <w:r w:rsidR="00884F0D" w:rsidRPr="00A70EE6">
        <w:rPr>
          <w:lang w:val="ru-RU"/>
        </w:rPr>
        <w:t>отме</w:t>
      </w:r>
      <w:r w:rsidR="00003938">
        <w:rPr>
          <w:lang w:val="ru-RU"/>
        </w:rPr>
        <w:t>тили</w:t>
      </w:r>
      <w:r w:rsidR="00884F0D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необходимость отмены законодательства, которое стигматизирует определенные группы населения  и криминализирует определенные действия, такие как секс-работа или потребление инъекционных наркотиков/хранение запрещенных веществ. Руководящая роль министерств играет неоценимую роль в </w:t>
      </w:r>
      <w:r w:rsidR="009000EF" w:rsidRPr="00A70EE6">
        <w:rPr>
          <w:lang w:val="ru-RU"/>
        </w:rPr>
        <w:t xml:space="preserve">построении </w:t>
      </w:r>
      <w:r w:rsidRPr="00A70EE6">
        <w:rPr>
          <w:lang w:val="ru-RU"/>
        </w:rPr>
        <w:t>обществ</w:t>
      </w:r>
      <w:r w:rsidR="009000EF" w:rsidRPr="00A70EE6">
        <w:rPr>
          <w:lang w:val="ru-RU"/>
        </w:rPr>
        <w:t>а</w:t>
      </w:r>
      <w:r w:rsidRPr="00A70EE6">
        <w:rPr>
          <w:lang w:val="ru-RU"/>
        </w:rPr>
        <w:t xml:space="preserve">, </w:t>
      </w:r>
      <w:r w:rsidR="009000EF" w:rsidRPr="00A70EE6">
        <w:rPr>
          <w:lang w:val="ru-RU"/>
        </w:rPr>
        <w:t xml:space="preserve">свободного </w:t>
      </w:r>
      <w:r w:rsidRPr="00A70EE6">
        <w:rPr>
          <w:lang w:val="ru-RU"/>
        </w:rPr>
        <w:t xml:space="preserve">от стигмы, при этом по мере исчезновения стигмы </w:t>
      </w:r>
      <w:r w:rsidR="009000EF" w:rsidRPr="00A70EE6">
        <w:rPr>
          <w:lang w:val="ru-RU"/>
        </w:rPr>
        <w:t xml:space="preserve">благоприятное воздействие на ситуацию будет оказывать </w:t>
      </w:r>
      <w:r w:rsidRPr="00A70EE6">
        <w:rPr>
          <w:lang w:val="ru-RU"/>
        </w:rPr>
        <w:t>активное партнерств</w:t>
      </w:r>
      <w:r w:rsidR="009000EF" w:rsidRPr="00A70EE6">
        <w:rPr>
          <w:lang w:val="ru-RU"/>
        </w:rPr>
        <w:t>о</w:t>
      </w:r>
      <w:r w:rsidRPr="00A70EE6">
        <w:rPr>
          <w:lang w:val="ru-RU"/>
        </w:rPr>
        <w:t xml:space="preserve"> с сообществами ключевых групп населения и людей, живущих с ВИЧ.</w:t>
      </w:r>
    </w:p>
    <w:p w14:paraId="0308D203" w14:textId="77777777" w:rsidR="00FC4AC1" w:rsidRPr="00A70EE6" w:rsidRDefault="00FC4AC1" w:rsidP="0057077A">
      <w:pPr>
        <w:ind w:firstLine="720"/>
        <w:jc w:val="both"/>
        <w:rPr>
          <w:lang w:val="ru-RU"/>
        </w:rPr>
      </w:pPr>
    </w:p>
    <w:p w14:paraId="3E16D646" w14:textId="293A3161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>В целях сокращения стигмы в связи с ВИЧ в Регионе проводится активная работа, которая включает снятие запрета на въезд/ ограничения для людей, живущих с ВИЧ, отказ от обязательного тестирования на ВИЧ, подписание соглашения между министерствами здравоохранения и группами/ объединениями людей, живущих с ВИЧ, в целях реализации программ</w:t>
      </w:r>
      <w:r w:rsidR="005A15D7" w:rsidRPr="00A70EE6">
        <w:rPr>
          <w:lang w:val="ru-RU"/>
        </w:rPr>
        <w:t xml:space="preserve"> и</w:t>
      </w:r>
      <w:r w:rsidRPr="00A70EE6">
        <w:rPr>
          <w:lang w:val="ru-RU"/>
        </w:rPr>
        <w:t xml:space="preserve"> кампаний в средствах массовой информации для проведения обучающих мероприятий и оказания помощи молодежи/подросткам. Одним из примеров прочных партнерских отношений через снижение стигмы стало партнерство с людьми, излеченными от гепатита С (ВГС), которые стали лидерами изменений, направленных на сокращение стигмы в рамках мер противодействия ВИЧ в стране. Несмотря на приведенные примеры, некоторые страны упоминали о необходимости сокращения стигмы, но не обсуждали активных путей достижения этой цели. Следуя аргументам в пользу экономической эффективности, положительный эффект в Регионе принесет более широкомасштабное проведение дополнительных исследований, направленных на поиск мер и стратегий сокращения стигмы.  </w:t>
      </w:r>
    </w:p>
    <w:p w14:paraId="0D270EAE" w14:textId="77777777" w:rsidR="0057077A" w:rsidRPr="00A70EE6" w:rsidRDefault="0057077A" w:rsidP="0057077A">
      <w:pPr>
        <w:ind w:firstLine="720"/>
        <w:jc w:val="both"/>
        <w:rPr>
          <w:lang w:val="ru-RU"/>
        </w:rPr>
      </w:pPr>
    </w:p>
    <w:p w14:paraId="72745F5F" w14:textId="77777777" w:rsidR="00B21265" w:rsidRPr="00A70EE6" w:rsidRDefault="00B21265" w:rsidP="0057077A">
      <w:pPr>
        <w:ind w:firstLine="720"/>
        <w:jc w:val="both"/>
        <w:rPr>
          <w:lang w:val="ru-RU"/>
        </w:rPr>
      </w:pPr>
    </w:p>
    <w:p w14:paraId="64F48D27" w14:textId="77777777" w:rsidR="0057077A" w:rsidRPr="00A70EE6" w:rsidRDefault="0057077A" w:rsidP="0057077A">
      <w:pPr>
        <w:jc w:val="both"/>
        <w:rPr>
          <w:b/>
          <w:lang w:val="ru-RU"/>
        </w:rPr>
      </w:pPr>
    </w:p>
    <w:p w14:paraId="2E6AD51F" w14:textId="1DF7066B" w:rsidR="0057077A" w:rsidRPr="00A70EE6" w:rsidRDefault="0057077A" w:rsidP="0057077A">
      <w:pPr>
        <w:jc w:val="both"/>
        <w:rPr>
          <w:b/>
          <w:lang w:val="ru-RU"/>
        </w:rPr>
      </w:pPr>
      <w:r w:rsidRPr="00A70EE6">
        <w:rPr>
          <w:b/>
          <w:lang w:val="ru-RU"/>
        </w:rPr>
        <w:t>Стратегическое направление 4</w:t>
      </w:r>
      <w:r w:rsidRPr="00A70EE6">
        <w:rPr>
          <w:b/>
          <w:lang w:val="ru-RU"/>
        </w:rPr>
        <w:tab/>
      </w:r>
      <w:r w:rsidRPr="00A70EE6">
        <w:rPr>
          <w:b/>
          <w:lang w:val="ru-RU"/>
        </w:rPr>
        <w:tab/>
      </w:r>
      <w:r w:rsidRPr="00A70EE6">
        <w:rPr>
          <w:b/>
          <w:lang w:val="ru-RU"/>
        </w:rPr>
        <w:tab/>
        <w:t xml:space="preserve">                  </w:t>
      </w:r>
      <w:r w:rsidR="00125F05" w:rsidRPr="00A70EE6">
        <w:rPr>
          <w:b/>
          <w:lang w:val="ru-RU"/>
        </w:rPr>
        <w:t xml:space="preserve">        </w:t>
      </w:r>
      <w:r w:rsidRPr="00A70EE6">
        <w:rPr>
          <w:b/>
          <w:lang w:val="ru-RU"/>
        </w:rPr>
        <w:t>Финансирование для устойчивого развития</w:t>
      </w:r>
    </w:p>
    <w:p w14:paraId="537ECAAC" w14:textId="77777777" w:rsidR="0057077A" w:rsidRPr="00A70EE6" w:rsidRDefault="0057077A" w:rsidP="0057077A">
      <w:pPr>
        <w:ind w:left="720"/>
        <w:jc w:val="both"/>
        <w:rPr>
          <w:b/>
          <w:lang w:val="ru-RU"/>
        </w:rPr>
      </w:pPr>
    </w:p>
    <w:p w14:paraId="4231FC1B" w14:textId="63A459B6" w:rsidR="0057077A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 xml:space="preserve">Большинство стран, принявших участие во встрече, значительно увеличили государственные бюджеты для финансирования мер по противодействию ВИЧ-инфекции, пытаясь сократить долю международного донорского финансирования, а некоторые (хотя и немногие) больше не нуждаются в финансировании ГФСТМ. Успехи на пути ликвидации расходов </w:t>
      </w:r>
      <w:r w:rsidR="00B62FC1">
        <w:rPr>
          <w:lang w:val="ru-RU"/>
        </w:rPr>
        <w:t xml:space="preserve">на лечение </w:t>
      </w:r>
      <w:r w:rsidRPr="00A70EE6">
        <w:rPr>
          <w:lang w:val="ru-RU"/>
        </w:rPr>
        <w:t xml:space="preserve">из собственных средств людей, живущих с ВИЧ (например, снижение цен на АРВ-препараты, производство АРВ-препаратов внутри страны или корректировка механизмов закупок), были наиболее частыми примерами успешного осуществления мер по обеспечению финансовой устойчивости. В своих выступлениях представители </w:t>
      </w:r>
      <w:r w:rsidR="00125F05" w:rsidRPr="00A70EE6">
        <w:rPr>
          <w:lang w:val="ru-RU"/>
        </w:rPr>
        <w:t xml:space="preserve">трех </w:t>
      </w:r>
      <w:r w:rsidRPr="00A70EE6">
        <w:rPr>
          <w:lang w:val="ru-RU"/>
        </w:rPr>
        <w:t>государств-членов прямо отметили необходимость продолжения финансирования со стороны таких международных доноров, как ГФСТМ. Просьбы о постоянном международном финансировании, как правило, касаются профилактики, тестирования, лечения и ухода за мигрантами в странах.</w:t>
      </w:r>
    </w:p>
    <w:p w14:paraId="2FC83873" w14:textId="77777777" w:rsidR="00125F05" w:rsidRPr="00A70EE6" w:rsidRDefault="00125F05" w:rsidP="0057077A">
      <w:pPr>
        <w:jc w:val="both"/>
        <w:rPr>
          <w:lang w:val="ru-RU"/>
        </w:rPr>
      </w:pPr>
    </w:p>
    <w:p w14:paraId="12A16690" w14:textId="3DC82C8E" w:rsidR="0057077A" w:rsidRPr="00A70EE6" w:rsidRDefault="00125F05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>С</w:t>
      </w:r>
      <w:r w:rsidR="0057077A" w:rsidRPr="00A70EE6">
        <w:rPr>
          <w:lang w:val="ru-RU"/>
        </w:rPr>
        <w:t xml:space="preserve">траны Региона успешно увеличивают долю государственного финансирования, выделяемого для </w:t>
      </w:r>
      <w:r w:rsidRPr="00A70EE6">
        <w:rPr>
          <w:lang w:val="ru-RU"/>
        </w:rPr>
        <w:t>компенсации недостающего международного</w:t>
      </w:r>
      <w:r w:rsidR="0057077A" w:rsidRPr="00A70EE6">
        <w:rPr>
          <w:lang w:val="ru-RU"/>
        </w:rPr>
        <w:t xml:space="preserve"> </w:t>
      </w:r>
      <w:r w:rsidRPr="00A70EE6">
        <w:rPr>
          <w:lang w:val="ru-RU"/>
        </w:rPr>
        <w:t>финансирования</w:t>
      </w:r>
      <w:r w:rsidR="0057077A" w:rsidRPr="00A70EE6">
        <w:rPr>
          <w:lang w:val="ru-RU"/>
        </w:rPr>
        <w:t xml:space="preserve">. Все представители органов здравоохранения, присутствующие на встрече, заверили участников в своей поддержке выбора этого курса. Тем не менее, </w:t>
      </w:r>
      <w:r w:rsidR="0057077A" w:rsidRPr="00A70EE6">
        <w:rPr>
          <w:lang w:val="ru-RU"/>
        </w:rPr>
        <w:lastRenderedPageBreak/>
        <w:t xml:space="preserve">важную роль здесь играют экономически эффективные решения, в отличие от простого повышения </w:t>
      </w:r>
      <w:r w:rsidRPr="00A70EE6">
        <w:rPr>
          <w:lang w:val="ru-RU"/>
        </w:rPr>
        <w:t xml:space="preserve">объемов </w:t>
      </w:r>
      <w:r w:rsidR="0057077A" w:rsidRPr="00A70EE6">
        <w:rPr>
          <w:lang w:val="ru-RU"/>
        </w:rPr>
        <w:t xml:space="preserve">государственного финансирования в качестве важнейшей меры вмешательства. Так, например, некоторые участники сообщили о проведении исследований в своих странах, направленных на определение доли </w:t>
      </w:r>
      <w:r w:rsidRPr="00A70EE6">
        <w:rPr>
          <w:lang w:val="ru-RU"/>
        </w:rPr>
        <w:t>средств государственного бюджета</w:t>
      </w:r>
      <w:r w:rsidR="0057077A" w:rsidRPr="00A70EE6">
        <w:rPr>
          <w:lang w:val="ru-RU"/>
        </w:rPr>
        <w:t xml:space="preserve">, которая должна быть зарезервирована для социального заказа с привлечением организаций гражданского общества, чтобы придерживаться </w:t>
      </w:r>
      <w:r w:rsidRPr="00A70EE6">
        <w:rPr>
          <w:lang w:val="ru-RU"/>
        </w:rPr>
        <w:t xml:space="preserve">заданного </w:t>
      </w:r>
      <w:r w:rsidR="0057077A" w:rsidRPr="00A70EE6">
        <w:rPr>
          <w:lang w:val="ru-RU"/>
        </w:rPr>
        <w:t xml:space="preserve">курса в борьбе с ВИЧ-инфекцией. Поощряется </w:t>
      </w:r>
      <w:r w:rsidRPr="00A70EE6">
        <w:rPr>
          <w:lang w:val="ru-RU"/>
        </w:rPr>
        <w:t xml:space="preserve">и </w:t>
      </w:r>
      <w:r w:rsidR="0057077A" w:rsidRPr="00A70EE6">
        <w:rPr>
          <w:lang w:val="ru-RU"/>
        </w:rPr>
        <w:t>аналогичное изучение экономически эффективных инструментов устойчивого финансирования мер противодействия ВИЧ</w:t>
      </w:r>
      <w:r w:rsidRPr="00A70EE6">
        <w:rPr>
          <w:lang w:val="ru-RU"/>
        </w:rPr>
        <w:t>-инфекции</w:t>
      </w:r>
      <w:r w:rsidR="0057077A" w:rsidRPr="00A70EE6">
        <w:rPr>
          <w:lang w:val="ru-RU"/>
        </w:rPr>
        <w:t>, таких как инструменты мониторинга расходов на здравоохранение, информационно-</w:t>
      </w:r>
      <w:r w:rsidRPr="00A70EE6">
        <w:rPr>
          <w:lang w:val="ru-RU"/>
        </w:rPr>
        <w:t xml:space="preserve">разъяснительная </w:t>
      </w:r>
      <w:r w:rsidR="0057077A" w:rsidRPr="00A70EE6">
        <w:rPr>
          <w:lang w:val="ru-RU"/>
        </w:rPr>
        <w:t>работа в целях устойчивого финансирования, корректировка политики ценообразования с целью эффективного сокращения расходов или принятие подхода ВОЗ с использованием национальной платформы для счетов здравоохранения</w:t>
      </w:r>
      <w:r w:rsidR="002329D7" w:rsidRPr="0078262B">
        <w:rPr>
          <w:rStyle w:val="FootnoteReference"/>
          <w:lang w:val="ru-RU"/>
        </w:rPr>
        <w:footnoteReference w:id="22"/>
      </w:r>
      <w:r w:rsidR="0057077A" w:rsidRPr="00A70EE6">
        <w:rPr>
          <w:lang w:val="ru-RU"/>
        </w:rPr>
        <w:t>.</w:t>
      </w:r>
    </w:p>
    <w:p w14:paraId="54E8521E" w14:textId="77777777" w:rsidR="0057077A" w:rsidRPr="00A70EE6" w:rsidRDefault="0057077A" w:rsidP="0057077A">
      <w:pPr>
        <w:ind w:left="720"/>
        <w:jc w:val="both"/>
        <w:rPr>
          <w:lang w:val="ru-RU"/>
        </w:rPr>
      </w:pPr>
    </w:p>
    <w:p w14:paraId="50871643" w14:textId="77777777" w:rsidR="00B21265" w:rsidRPr="00A70EE6" w:rsidRDefault="00B21265" w:rsidP="0057077A">
      <w:pPr>
        <w:ind w:left="720"/>
        <w:jc w:val="both"/>
        <w:rPr>
          <w:lang w:val="ru-RU"/>
        </w:rPr>
      </w:pPr>
    </w:p>
    <w:p w14:paraId="38E0E0FE" w14:textId="77777777" w:rsidR="00B21265" w:rsidRPr="00A70EE6" w:rsidRDefault="00B21265" w:rsidP="0057077A">
      <w:pPr>
        <w:ind w:left="720"/>
        <w:jc w:val="both"/>
        <w:rPr>
          <w:lang w:val="ru-RU"/>
        </w:rPr>
      </w:pPr>
    </w:p>
    <w:p w14:paraId="5FD1C5D5" w14:textId="436229F0" w:rsidR="0057077A" w:rsidRPr="00A70EE6" w:rsidRDefault="0057077A" w:rsidP="0078262B">
      <w:pPr>
        <w:jc w:val="both"/>
        <w:rPr>
          <w:b/>
          <w:lang w:val="ru-RU"/>
        </w:rPr>
      </w:pPr>
      <w:r w:rsidRPr="00A70EE6">
        <w:rPr>
          <w:b/>
          <w:lang w:val="ru-RU"/>
        </w:rPr>
        <w:t xml:space="preserve">Стратегическое направление 5                                                              Инновации для ускоренных действий   </w:t>
      </w:r>
    </w:p>
    <w:p w14:paraId="046D7417" w14:textId="77777777" w:rsidR="00FC4AC1" w:rsidRPr="00A70EE6" w:rsidRDefault="00FC4AC1" w:rsidP="0078262B">
      <w:pPr>
        <w:jc w:val="both"/>
        <w:rPr>
          <w:b/>
          <w:lang w:val="ru-RU"/>
        </w:rPr>
      </w:pPr>
    </w:p>
    <w:p w14:paraId="0D9F5E9D" w14:textId="687AD1AF" w:rsidR="0057077A" w:rsidRPr="00A70EE6" w:rsidRDefault="0057077A" w:rsidP="0057077A">
      <w:pPr>
        <w:ind w:firstLine="720"/>
        <w:jc w:val="both"/>
        <w:rPr>
          <w:lang w:val="ru-RU"/>
        </w:rPr>
      </w:pPr>
      <w:r w:rsidRPr="00A70EE6">
        <w:rPr>
          <w:lang w:val="ru-RU"/>
        </w:rPr>
        <w:t xml:space="preserve">Согласно Плану действий сектора здравоохранения по противодействию ВИЧ в Европейском регионе ВОЗ, инновационные подходы в работе по реагированию на ситуацию с ВИЧ-инфекцией могут включать: инновационные модели предоставления услуг для охвата ключевых групп населения, уникальные партнерства для сотрудничества, технологии, финансирование или исследования для оптимизации воздействия и продвижения инноваций. Серьезные инновации, отмеченные органами здравоохранения в странах ВЕЦА, меняют модель разрозненного выделения средств и изыскивают пути совершенствования межсекторальной работы по интеграции механизмов оказания медицинской помощи и финансирования. В качестве ключевых направлений для стран ВЕЦА были также отмечены </w:t>
      </w:r>
      <w:r w:rsidR="00D84176" w:rsidRPr="00A70EE6">
        <w:rPr>
          <w:lang w:val="ru-RU"/>
        </w:rPr>
        <w:t xml:space="preserve">социальные заказы </w:t>
      </w:r>
      <w:r w:rsidRPr="00A70EE6">
        <w:rPr>
          <w:lang w:val="ru-RU"/>
        </w:rPr>
        <w:t xml:space="preserve">с </w:t>
      </w:r>
      <w:r w:rsidR="00D84176" w:rsidRPr="00A70EE6">
        <w:rPr>
          <w:lang w:val="ru-RU"/>
        </w:rPr>
        <w:t xml:space="preserve">привлечением </w:t>
      </w:r>
      <w:r w:rsidRPr="00A70EE6">
        <w:rPr>
          <w:lang w:val="ru-RU"/>
        </w:rPr>
        <w:t xml:space="preserve">НПО </w:t>
      </w:r>
      <w:r w:rsidR="00D84176" w:rsidRPr="00A70EE6">
        <w:rPr>
          <w:lang w:val="ru-RU"/>
        </w:rPr>
        <w:t xml:space="preserve">к реализации </w:t>
      </w:r>
      <w:r w:rsidRPr="00A70EE6">
        <w:rPr>
          <w:lang w:val="ru-RU"/>
        </w:rPr>
        <w:t xml:space="preserve">программ, включая финансирование этих инициатив. Некоторые страны также упомянули о внедрении самотестирования на ВИЧ, которое осуществляется в масштабах всей страны, или о самых современных диагностических методах и инструментах, которые используются для оказания комплексных услуг по ВИЧ, туберкулезу и гепатиту. </w:t>
      </w:r>
    </w:p>
    <w:p w14:paraId="443683D0" w14:textId="77777777" w:rsidR="00D84176" w:rsidRPr="00A70EE6" w:rsidRDefault="00D84176" w:rsidP="0057077A">
      <w:pPr>
        <w:ind w:firstLine="720"/>
        <w:jc w:val="both"/>
        <w:rPr>
          <w:lang w:val="ru-RU"/>
        </w:rPr>
      </w:pPr>
    </w:p>
    <w:p w14:paraId="35FD6588" w14:textId="6A122636" w:rsidR="0057077A" w:rsidRPr="00A70EE6" w:rsidRDefault="0057077A" w:rsidP="0057077A">
      <w:pPr>
        <w:jc w:val="both"/>
        <w:rPr>
          <w:lang w:val="ru-RU"/>
        </w:rPr>
      </w:pPr>
      <w:r w:rsidRPr="00A70EE6">
        <w:rPr>
          <w:lang w:val="ru-RU"/>
        </w:rPr>
        <w:t xml:space="preserve">      Что касается инновационных вариантов финансирования, корректировка мер политики, связанных с финансированием в странах ВЕЦА, может привести к самым дешевым, быстрым и наиболее эффективным циклам мероприятий  по противодействию ВИЧ</w:t>
      </w:r>
      <w:r w:rsidR="00B01DF4" w:rsidRPr="00A70EE6">
        <w:rPr>
          <w:lang w:val="ru-RU"/>
        </w:rPr>
        <w:t>,</w:t>
      </w:r>
      <w:r w:rsidRPr="00A70EE6">
        <w:rPr>
          <w:lang w:val="ru-RU"/>
        </w:rPr>
        <w:t xml:space="preserve"> - половина представителей стран, участвовавших во встрече,  конкретно упоминали о своей работе в </w:t>
      </w:r>
      <w:r w:rsidR="00D84176" w:rsidRPr="00A70EE6">
        <w:rPr>
          <w:lang w:val="ru-RU"/>
        </w:rPr>
        <w:t>этом направлении</w:t>
      </w:r>
      <w:r w:rsidRPr="00A70EE6">
        <w:rPr>
          <w:lang w:val="ru-RU"/>
        </w:rPr>
        <w:t>. С точки зрения инноваций и серьезных изменений, механизмы финансирования, по-видимому, являются краеугольным камнем этого стратегического направления для стран ВЕЦА Европейского региона ВОЗ.</w:t>
      </w:r>
    </w:p>
    <w:p w14:paraId="3A9C0504" w14:textId="77777777" w:rsidR="0057077A" w:rsidRPr="00A70EE6" w:rsidRDefault="0057077A" w:rsidP="00E202DB">
      <w:pPr>
        <w:pStyle w:val="Heading2"/>
        <w:rPr>
          <w:b/>
          <w:lang w:val="ru-RU"/>
        </w:rPr>
      </w:pPr>
    </w:p>
    <w:p w14:paraId="246BA434" w14:textId="77777777" w:rsidR="00B21265" w:rsidRPr="0078262B" w:rsidRDefault="00B21265" w:rsidP="0078262B">
      <w:pPr>
        <w:rPr>
          <w:lang w:val="ru-RU"/>
        </w:rPr>
      </w:pPr>
    </w:p>
    <w:p w14:paraId="26D34EF1" w14:textId="77777777" w:rsidR="0057077A" w:rsidRPr="00A70EE6" w:rsidRDefault="0057077A" w:rsidP="0057077A">
      <w:pPr>
        <w:pStyle w:val="Heading2"/>
        <w:rPr>
          <w:color w:val="0070C0"/>
          <w:sz w:val="32"/>
          <w:szCs w:val="32"/>
          <w:lang w:val="ru-RU"/>
        </w:rPr>
      </w:pPr>
      <w:bookmarkStart w:id="3" w:name="_gjdgxs" w:colFirst="0" w:colLast="0"/>
      <w:bookmarkEnd w:id="3"/>
      <w:r w:rsidRPr="00A70EE6">
        <w:rPr>
          <w:color w:val="0070C0"/>
          <w:sz w:val="32"/>
          <w:szCs w:val="32"/>
          <w:lang w:val="ru-RU"/>
        </w:rPr>
        <w:t xml:space="preserve">Обсуждение в формате круглого стола - Ключевые партнеры </w:t>
      </w:r>
    </w:p>
    <w:p w14:paraId="138848AC" w14:textId="77777777" w:rsidR="0057077A" w:rsidRPr="00A70EE6" w:rsidRDefault="0057077A" w:rsidP="0057077A">
      <w:pPr>
        <w:rPr>
          <w:lang w:val="ru-RU"/>
        </w:rPr>
      </w:pPr>
    </w:p>
    <w:p w14:paraId="6E58AF25" w14:textId="6CC96908" w:rsidR="0057077A" w:rsidRPr="00A70EE6" w:rsidRDefault="0057077A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Г-жа </w:t>
      </w:r>
      <w:r w:rsidRPr="00A70EE6">
        <w:rPr>
          <w:b/>
        </w:rPr>
        <w:t>Ganna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Dovbakh</w:t>
      </w:r>
      <w:r w:rsidRPr="00A70EE6">
        <w:rPr>
          <w:b/>
          <w:lang w:val="ru-RU"/>
        </w:rPr>
        <w:t xml:space="preserve"> (Евразийская Ассоциация снижения вреда)</w:t>
      </w:r>
      <w:r w:rsidRPr="00A70EE6">
        <w:rPr>
          <w:lang w:val="ru-RU"/>
        </w:rPr>
        <w:t xml:space="preserve"> высоко оценила активное внедрение программ снижения вреда в Регионе. Вместе с тем, она вновь подчеркнула необходимость охвата всех ключевых групп населения мерами противодействия ВИЧ</w:t>
      </w:r>
      <w:r w:rsidR="00B01DF4" w:rsidRPr="00A70EE6">
        <w:rPr>
          <w:lang w:val="ru-RU"/>
        </w:rPr>
        <w:t>-инфекции</w:t>
      </w:r>
      <w:r w:rsidRPr="00A70EE6">
        <w:rPr>
          <w:lang w:val="ru-RU"/>
        </w:rPr>
        <w:t xml:space="preserve"> и декриминализации такой деятельности, как секс-бизнес. Она неоднократно повторяла, что только в трех из десяти стран МСМ упоминаются в качестве ключевой группы, и была одной из немногих, кто в ходе </w:t>
      </w:r>
      <w:r w:rsidR="0074718F">
        <w:rPr>
          <w:lang w:val="ru-RU"/>
        </w:rPr>
        <w:t>диалога</w:t>
      </w:r>
      <w:r w:rsidR="0074718F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упоминал о </w:t>
      </w:r>
      <w:r w:rsidR="00B01DF4" w:rsidRPr="00A70EE6">
        <w:rPr>
          <w:lang w:val="ru-RU"/>
        </w:rPr>
        <w:t>трансгендерах</w:t>
      </w:r>
      <w:r w:rsidRPr="00A70EE6">
        <w:rPr>
          <w:lang w:val="ru-RU"/>
        </w:rPr>
        <w:t xml:space="preserve">. </w:t>
      </w:r>
      <w:r w:rsidR="0074718F">
        <w:rPr>
          <w:lang w:val="ru-RU"/>
        </w:rPr>
        <w:t xml:space="preserve">Г-жа </w:t>
      </w:r>
      <w:r w:rsidR="0074718F" w:rsidRPr="0078262B">
        <w:t>Dovbakh</w:t>
      </w:r>
      <w:r w:rsidR="0074718F" w:rsidRPr="00B17F80">
        <w:rPr>
          <w:b/>
          <w:lang w:val="ru-RU"/>
        </w:rPr>
        <w:t xml:space="preserve"> </w:t>
      </w:r>
      <w:r w:rsidR="0074718F">
        <w:rPr>
          <w:b/>
          <w:lang w:val="ru-RU"/>
        </w:rPr>
        <w:t xml:space="preserve"> </w:t>
      </w:r>
      <w:r w:rsidR="0074718F" w:rsidRPr="0078262B">
        <w:rPr>
          <w:lang w:val="ru-RU"/>
        </w:rPr>
        <w:t>отметила, что</w:t>
      </w:r>
      <w:r w:rsidR="0074718F">
        <w:rPr>
          <w:b/>
          <w:lang w:val="ru-RU"/>
        </w:rPr>
        <w:t xml:space="preserve"> </w:t>
      </w:r>
      <w:r w:rsidR="0074718F">
        <w:rPr>
          <w:lang w:val="ru-RU"/>
        </w:rPr>
        <w:t>е</w:t>
      </w:r>
      <w:r w:rsidR="0074718F" w:rsidRPr="00A70EE6">
        <w:rPr>
          <w:lang w:val="ru-RU"/>
        </w:rPr>
        <w:t xml:space="preserve">сли </w:t>
      </w:r>
      <w:r w:rsidRPr="00A70EE6">
        <w:rPr>
          <w:lang w:val="ru-RU"/>
        </w:rPr>
        <w:t xml:space="preserve">эти ключевые группы населения будут подвергнуты стигматизации и/или криминализации, они будут отказываться от услуг, даже при наличии комплексных мер, включающих профилактику, тестирование и лечение. </w:t>
      </w:r>
    </w:p>
    <w:p w14:paraId="7A843E2E" w14:textId="77777777" w:rsidR="00B01DF4" w:rsidRPr="00A70EE6" w:rsidRDefault="00B01DF4" w:rsidP="0057077A">
      <w:pPr>
        <w:jc w:val="both"/>
        <w:rPr>
          <w:lang w:val="ru-RU"/>
        </w:rPr>
      </w:pPr>
    </w:p>
    <w:p w14:paraId="5B441547" w14:textId="4D30F12E" w:rsidR="0057077A" w:rsidRPr="00A70EE6" w:rsidRDefault="0057077A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Корректировка законодательства, которая  не оставляет </w:t>
      </w:r>
      <w:r w:rsidR="00B01DF4" w:rsidRPr="00A70EE6">
        <w:rPr>
          <w:lang w:val="ru-RU"/>
        </w:rPr>
        <w:t xml:space="preserve">места </w:t>
      </w:r>
      <w:r w:rsidRPr="00A70EE6">
        <w:rPr>
          <w:lang w:val="ru-RU"/>
        </w:rPr>
        <w:t xml:space="preserve">дискриминации, является наиболее экономически эффективным способом противодействия ВИЧ. Г-жа </w:t>
      </w:r>
      <w:r w:rsidRPr="00A70EE6">
        <w:t>Dovbakh</w:t>
      </w:r>
      <w:r w:rsidRPr="00A70EE6">
        <w:rPr>
          <w:lang w:val="ru-RU"/>
        </w:rPr>
        <w:t xml:space="preserve"> привела пример пенитенциарного сектора, где декриминализация хранения/употребления наркотиков обходится дешевле, чем размещение заключенного в учреждении исполнения наказаний. В ряде стран около половины заключенных попали в тюрьму в 2017 г. за хранение/употребление запрещенных наркотиков, но один год содержания в тюрьме обходится системе в 3-4 раза дороже, чем предоставление услуг по снижению вреда или </w:t>
      </w:r>
      <w:r w:rsidR="0074718F" w:rsidRPr="00A70EE6">
        <w:rPr>
          <w:lang w:val="ru-RU"/>
        </w:rPr>
        <w:t>пособи</w:t>
      </w:r>
      <w:r w:rsidR="0074718F">
        <w:rPr>
          <w:lang w:val="ru-RU"/>
        </w:rPr>
        <w:t>я</w:t>
      </w:r>
      <w:r w:rsidR="0074718F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по безработице. Декриминализация хранения незаконных наркотиков экономит деньги, выводит людей из тюрем и </w:t>
      </w:r>
      <w:r w:rsidRPr="00A70EE6">
        <w:rPr>
          <w:lang w:val="ru-RU"/>
        </w:rPr>
        <w:lastRenderedPageBreak/>
        <w:t>позволяет им работать и вносить свой вклад в экономику</w:t>
      </w:r>
      <w:r w:rsidR="00B01DF4" w:rsidRPr="00A70EE6">
        <w:rPr>
          <w:lang w:val="ru-RU"/>
        </w:rPr>
        <w:t xml:space="preserve"> страны</w:t>
      </w:r>
      <w:r w:rsidRPr="00A70EE6">
        <w:rPr>
          <w:lang w:val="ru-RU"/>
        </w:rPr>
        <w:t>. Устранение стигматизирующих мер политики, таких как криминализация хранения/потребления наркотиков, делает мероприятия по противодействию ВИЧ</w:t>
      </w:r>
      <w:r w:rsidR="00B01DF4" w:rsidRPr="00A70EE6">
        <w:rPr>
          <w:lang w:val="ru-RU"/>
        </w:rPr>
        <w:t>-инфекции</w:t>
      </w:r>
      <w:r w:rsidRPr="00A70EE6">
        <w:rPr>
          <w:lang w:val="ru-RU"/>
        </w:rPr>
        <w:t xml:space="preserve"> более эффективными и не требующими финансовых затрат.</w:t>
      </w:r>
    </w:p>
    <w:p w14:paraId="5DF121C7" w14:textId="77777777" w:rsidR="0057077A" w:rsidRPr="00A70EE6" w:rsidRDefault="0057077A" w:rsidP="0057077A">
      <w:pPr>
        <w:jc w:val="both"/>
        <w:rPr>
          <w:lang w:val="ru-RU"/>
        </w:rPr>
      </w:pPr>
    </w:p>
    <w:p w14:paraId="06A9B918" w14:textId="237EF9C0" w:rsidR="0057077A" w:rsidRPr="00A70EE6" w:rsidRDefault="0057077A" w:rsidP="0057077A">
      <w:pPr>
        <w:jc w:val="both"/>
        <w:rPr>
          <w:rStyle w:val="Emphasis"/>
          <w:bCs/>
          <w:i w:val="0"/>
          <w:iCs w:val="0"/>
          <w:shd w:val="clear" w:color="auto" w:fill="FFFFFF"/>
          <w:lang w:val="ru-RU"/>
        </w:rPr>
      </w:pPr>
      <w:r w:rsidRPr="0078262B">
        <w:rPr>
          <w:b/>
          <w:lang w:val="ru-RU"/>
        </w:rPr>
        <w:t xml:space="preserve">Г-н </w:t>
      </w:r>
      <w:r w:rsidRPr="00A70EE6">
        <w:rPr>
          <w:b/>
        </w:rPr>
        <w:t>Wojciech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Jerzy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Tomczy</w:t>
      </w:r>
      <w:r w:rsidRPr="00A70EE6">
        <w:rPr>
          <w:b/>
          <w:lang w:val="ru-RU"/>
        </w:rPr>
        <w:t>ń</w:t>
      </w:r>
      <w:r w:rsidRPr="00A70EE6">
        <w:rPr>
          <w:b/>
        </w:rPr>
        <w:t>ski</w:t>
      </w:r>
      <w:r w:rsidRPr="00A70EE6">
        <w:rPr>
          <w:b/>
          <w:lang w:val="ru-RU"/>
        </w:rPr>
        <w:t xml:space="preserve"> </w:t>
      </w:r>
      <w:r w:rsidRPr="00A70EE6">
        <w:rPr>
          <w:b/>
          <w:i/>
          <w:lang w:val="ru-RU"/>
        </w:rPr>
        <w:t>(</w:t>
      </w:r>
      <w:r w:rsidRPr="00A70EE6">
        <w:rPr>
          <w:rStyle w:val="Emphasis"/>
          <w:b/>
          <w:bCs/>
          <w:i w:val="0"/>
          <w:shd w:val="clear" w:color="auto" w:fill="FFFFFF"/>
          <w:lang w:val="ru-RU"/>
        </w:rPr>
        <w:t>Восточноевропейское</w:t>
      </w:r>
      <w:r w:rsidRPr="00A70EE6">
        <w:rPr>
          <w:i/>
          <w:shd w:val="clear" w:color="auto" w:fill="FFFFFF"/>
        </w:rPr>
        <w:t> </w:t>
      </w:r>
      <w:r w:rsidRPr="0078262B">
        <w:rPr>
          <w:b/>
          <w:shd w:val="clear" w:color="auto" w:fill="FFFFFF"/>
          <w:lang w:val="ru-RU"/>
        </w:rPr>
        <w:t>и</w:t>
      </w:r>
      <w:r w:rsidRPr="0078262B">
        <w:rPr>
          <w:b/>
          <w:shd w:val="clear" w:color="auto" w:fill="FFFFFF"/>
        </w:rPr>
        <w:t> </w:t>
      </w:r>
      <w:r w:rsidRPr="00A70EE6">
        <w:rPr>
          <w:rStyle w:val="Emphasis"/>
          <w:b/>
          <w:bCs/>
          <w:i w:val="0"/>
          <w:shd w:val="clear" w:color="auto" w:fill="FFFFFF"/>
          <w:lang w:val="ru-RU"/>
        </w:rPr>
        <w:t>Центральноазиатское</w:t>
      </w:r>
      <w:r w:rsidRPr="0078262B">
        <w:rPr>
          <w:b/>
          <w:shd w:val="clear" w:color="auto" w:fill="FFFFFF"/>
        </w:rPr>
        <w:t> </w:t>
      </w:r>
      <w:r w:rsidRPr="0078262B">
        <w:rPr>
          <w:b/>
          <w:shd w:val="clear" w:color="auto" w:fill="FFFFFF"/>
          <w:lang w:val="ru-RU"/>
        </w:rPr>
        <w:t>объединение</w:t>
      </w:r>
      <w:r w:rsidRPr="00A70EE6">
        <w:rPr>
          <w:i/>
          <w:shd w:val="clear" w:color="auto" w:fill="FFFFFF"/>
        </w:rPr>
        <w:t> </w:t>
      </w:r>
      <w:r w:rsidRPr="00A70EE6">
        <w:rPr>
          <w:rStyle w:val="Emphasis"/>
          <w:b/>
          <w:bCs/>
          <w:i w:val="0"/>
          <w:shd w:val="clear" w:color="auto" w:fill="FFFFFF"/>
          <w:lang w:val="ru-RU"/>
        </w:rPr>
        <w:t>людей</w:t>
      </w:r>
      <w:r w:rsidRPr="00A70EE6">
        <w:rPr>
          <w:i/>
          <w:shd w:val="clear" w:color="auto" w:fill="FFFFFF"/>
          <w:lang w:val="ru-RU"/>
        </w:rPr>
        <w:t xml:space="preserve">, </w:t>
      </w:r>
      <w:r w:rsidRPr="00A70EE6">
        <w:rPr>
          <w:rStyle w:val="Emphasis"/>
          <w:b/>
          <w:bCs/>
          <w:i w:val="0"/>
          <w:shd w:val="clear" w:color="auto" w:fill="FFFFFF"/>
          <w:lang w:val="ru-RU"/>
        </w:rPr>
        <w:t>живущих</w:t>
      </w:r>
      <w:r w:rsidRPr="00A70EE6">
        <w:rPr>
          <w:i/>
          <w:shd w:val="clear" w:color="auto" w:fill="FFFFFF"/>
        </w:rPr>
        <w:t> </w:t>
      </w:r>
      <w:r w:rsidRPr="00A70EE6">
        <w:rPr>
          <w:rStyle w:val="Emphasis"/>
          <w:b/>
          <w:bCs/>
          <w:i w:val="0"/>
          <w:lang w:val="ru-RU"/>
        </w:rPr>
        <w:t>с </w:t>
      </w:r>
      <w:r w:rsidRPr="00A70EE6">
        <w:rPr>
          <w:rStyle w:val="Emphasis"/>
          <w:b/>
          <w:bCs/>
          <w:i w:val="0"/>
          <w:shd w:val="clear" w:color="auto" w:fill="FFFFFF"/>
          <w:lang w:val="ru-RU"/>
        </w:rPr>
        <w:t xml:space="preserve">ВИЧ)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>подчеркнул, что доступное всем лечение является главной целью, особенно для всех ключевых групп населения, и поддержал усилия министров по широкомасштабному и всестороннему вовлечению организаций гражданского общества в работу по противодействию ВИЧ для достижения этой цели. Однако реальность</w:t>
      </w:r>
      <w:r w:rsidR="00B01DF4" w:rsidRPr="00A70EE6">
        <w:rPr>
          <w:rStyle w:val="Emphasis"/>
          <w:bCs/>
          <w:i w:val="0"/>
          <w:shd w:val="clear" w:color="auto" w:fill="FFFFFF"/>
          <w:lang w:val="ru-RU"/>
        </w:rPr>
        <w:t xml:space="preserve"> пока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 далека от </w:t>
      </w:r>
      <w:r w:rsidR="00B01DF4" w:rsidRPr="00A70EE6">
        <w:rPr>
          <w:rStyle w:val="Emphasis"/>
          <w:bCs/>
          <w:i w:val="0"/>
          <w:shd w:val="clear" w:color="auto" w:fill="FFFFFF"/>
          <w:lang w:val="ru-RU"/>
        </w:rPr>
        <w:t xml:space="preserve">возможности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искоренения СПИДа к 2030 г. Г-н </w:t>
      </w:r>
      <w:r w:rsidRPr="0078262B">
        <w:t>Tomczy</w:t>
      </w:r>
      <w:r w:rsidRPr="0078262B">
        <w:rPr>
          <w:lang w:val="ru-RU"/>
        </w:rPr>
        <w:t>ń</w:t>
      </w:r>
      <w:r w:rsidRPr="0078262B">
        <w:t>ski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 отметил, что </w:t>
      </w:r>
      <w:r w:rsidR="0074718F" w:rsidRPr="00A70EE6">
        <w:rPr>
          <w:rStyle w:val="Emphasis"/>
          <w:bCs/>
          <w:i w:val="0"/>
          <w:shd w:val="clear" w:color="auto" w:fill="FFFFFF"/>
          <w:lang w:val="ru-RU"/>
        </w:rPr>
        <w:t>средн</w:t>
      </w:r>
      <w:r w:rsidR="0074718F">
        <w:rPr>
          <w:rStyle w:val="Emphasis"/>
          <w:bCs/>
          <w:i w:val="0"/>
          <w:shd w:val="clear" w:color="auto" w:fill="FFFFFF"/>
          <w:lang w:val="ru-RU"/>
        </w:rPr>
        <w:t>яя</w:t>
      </w:r>
      <w:r w:rsidR="0074718F" w:rsidRPr="00A70EE6">
        <w:rPr>
          <w:rStyle w:val="Emphasis"/>
          <w:bCs/>
          <w:i w:val="0"/>
          <w:shd w:val="clear" w:color="auto" w:fill="FFFFFF"/>
          <w:lang w:val="ru-RU"/>
        </w:rPr>
        <w:t xml:space="preserve"> </w:t>
      </w:r>
      <w:r w:rsidR="0074718F">
        <w:rPr>
          <w:rStyle w:val="Emphasis"/>
          <w:bCs/>
          <w:i w:val="0"/>
          <w:shd w:val="clear" w:color="auto" w:fill="FFFFFF"/>
          <w:lang w:val="ru-RU"/>
        </w:rPr>
        <w:t>доля</w:t>
      </w:r>
      <w:r w:rsidR="0074718F" w:rsidRPr="00A70EE6">
        <w:rPr>
          <w:rStyle w:val="Emphasis"/>
          <w:bCs/>
          <w:i w:val="0"/>
          <w:shd w:val="clear" w:color="auto" w:fill="FFFFFF"/>
          <w:lang w:val="ru-RU"/>
        </w:rPr>
        <w:t xml:space="preserve">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людей, имеющих доступ к АРВ-препаратам в Регионе, составляет лишь 28%. Вторя выступлению г-жи Яны Панфиловой, г-н </w:t>
      </w:r>
      <w:r w:rsidRPr="0078262B">
        <w:t>Tomczy</w:t>
      </w:r>
      <w:r w:rsidRPr="0078262B">
        <w:rPr>
          <w:lang w:val="ru-RU"/>
        </w:rPr>
        <w:t>ń</w:t>
      </w:r>
      <w:r w:rsidRPr="0078262B">
        <w:t>ski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 подчеркнул, что молодежь называют будущими лидерами стран, </w:t>
      </w:r>
      <w:r w:rsidR="00B01DF4" w:rsidRPr="00A70EE6">
        <w:rPr>
          <w:rStyle w:val="Emphasis"/>
          <w:bCs/>
          <w:i w:val="0"/>
          <w:shd w:val="clear" w:color="auto" w:fill="FFFFFF"/>
          <w:lang w:val="ru-RU"/>
        </w:rPr>
        <w:t xml:space="preserve">и она должна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принимать всестороннее участие в работе по достижению поставленных целей. Он сослался на выступление и.о. министра здравоохранения Украины, </w:t>
      </w:r>
      <w:r w:rsidR="00B01DF4" w:rsidRPr="00A70EE6">
        <w:rPr>
          <w:rStyle w:val="Emphasis"/>
          <w:bCs/>
          <w:i w:val="0"/>
          <w:shd w:val="clear" w:color="auto" w:fill="FFFFFF"/>
          <w:lang w:val="ru-RU"/>
        </w:rPr>
        <w:t xml:space="preserve">которая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отметила дополнительные пробелы в обеспечении общедоступности </w:t>
      </w:r>
      <w:r w:rsidR="00B01DF4" w:rsidRPr="00A70EE6">
        <w:rPr>
          <w:rStyle w:val="Emphasis"/>
          <w:bCs/>
          <w:i w:val="0"/>
          <w:shd w:val="clear" w:color="auto" w:fill="FFFFFF"/>
          <w:lang w:val="ru-RU"/>
        </w:rPr>
        <w:t xml:space="preserve">непрерывного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лечения. В своем выступлении г-н </w:t>
      </w:r>
      <w:r w:rsidRPr="0078262B">
        <w:t>Tomczy</w:t>
      </w:r>
      <w:r w:rsidRPr="0078262B">
        <w:rPr>
          <w:lang w:val="ru-RU"/>
        </w:rPr>
        <w:t>ń</w:t>
      </w:r>
      <w:r w:rsidRPr="0078262B">
        <w:t>ski</w:t>
      </w:r>
      <w:r w:rsidRPr="00A70EE6">
        <w:rPr>
          <w:b/>
          <w:i/>
          <w:lang w:val="ru-RU"/>
        </w:rPr>
        <w:t xml:space="preserve">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предложил провести сравнение показателей лечения АРВ в странах ВЕЦА для выявления различий между наличием доступа </w:t>
      </w:r>
      <w:r w:rsidR="00B01DF4" w:rsidRPr="00A70EE6">
        <w:rPr>
          <w:rStyle w:val="Emphasis"/>
          <w:bCs/>
          <w:i w:val="0"/>
          <w:shd w:val="clear" w:color="auto" w:fill="FFFFFF"/>
          <w:lang w:val="ru-RU"/>
        </w:rPr>
        <w:t xml:space="preserve">к лечению 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 xml:space="preserve">и получением </w:t>
      </w:r>
      <w:r w:rsidR="00B01DF4" w:rsidRPr="00A70EE6">
        <w:rPr>
          <w:rStyle w:val="Emphasis"/>
          <w:bCs/>
          <w:i w:val="0"/>
          <w:shd w:val="clear" w:color="auto" w:fill="FFFFFF"/>
          <w:lang w:val="ru-RU"/>
        </w:rPr>
        <w:t>терапии</w:t>
      </w:r>
      <w:r w:rsidRPr="00A70EE6">
        <w:rPr>
          <w:rStyle w:val="Emphasis"/>
          <w:bCs/>
          <w:i w:val="0"/>
          <w:shd w:val="clear" w:color="auto" w:fill="FFFFFF"/>
          <w:lang w:val="ru-RU"/>
        </w:rPr>
        <w:t>.</w:t>
      </w:r>
    </w:p>
    <w:p w14:paraId="382E937A" w14:textId="77777777" w:rsidR="0057077A" w:rsidRPr="00A70EE6" w:rsidRDefault="0057077A" w:rsidP="0057077A">
      <w:pPr>
        <w:jc w:val="both"/>
        <w:rPr>
          <w:lang w:val="ru-RU"/>
        </w:rPr>
      </w:pPr>
    </w:p>
    <w:p w14:paraId="6DDC8D47" w14:textId="41BD7EC9" w:rsidR="0057077A" w:rsidRPr="00A70EE6" w:rsidRDefault="0057077A" w:rsidP="0057077A">
      <w:pPr>
        <w:jc w:val="both"/>
        <w:rPr>
          <w:lang w:val="ru-RU"/>
        </w:rPr>
      </w:pPr>
      <w:r w:rsidRPr="00A70EE6">
        <w:rPr>
          <w:b/>
          <w:lang w:val="ru-RU"/>
        </w:rPr>
        <w:t>Г-н</w:t>
      </w:r>
      <w:r w:rsidRPr="00A70EE6">
        <w:rPr>
          <w:lang w:val="ru-RU"/>
        </w:rPr>
        <w:t xml:space="preserve"> </w:t>
      </w:r>
      <w:r w:rsidRPr="00A70EE6">
        <w:rPr>
          <w:b/>
        </w:rPr>
        <w:t>John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F</w:t>
      </w:r>
      <w:r w:rsidRPr="00A70EE6">
        <w:rPr>
          <w:b/>
          <w:lang w:val="ru-RU"/>
        </w:rPr>
        <w:t xml:space="preserve">. </w:t>
      </w:r>
      <w:r w:rsidRPr="00A70EE6">
        <w:rPr>
          <w:b/>
        </w:rPr>
        <w:t>Ryan</w:t>
      </w:r>
      <w:r w:rsidRPr="00A70EE6">
        <w:rPr>
          <w:b/>
          <w:lang w:val="ru-RU"/>
        </w:rPr>
        <w:t xml:space="preserve"> (Европейская Комиссия</w:t>
      </w:r>
      <w:r w:rsidRPr="0078262B">
        <w:rPr>
          <w:b/>
          <w:lang w:val="ru-RU"/>
        </w:rPr>
        <w:t xml:space="preserve">, представитель Генерального директората по здравоохранению и безопасности пищевой продукции) </w:t>
      </w:r>
      <w:r w:rsidRPr="00A70EE6">
        <w:rPr>
          <w:lang w:val="ru-RU"/>
        </w:rPr>
        <w:t>отметил, что Еврокомиссия недавно подготовила документ, озаглавленный  «Рабочий документ для сотрудников комиссии, посвященный вопросам борьбы с ВИЧ/СПИДом, вирусными гепатитами и туберкулезом в странах Европейского Союза и соседних стран – состояние дел, инструменты политики и примеры передовой практики</w:t>
      </w:r>
      <w:r w:rsidR="00C63F80">
        <w:rPr>
          <w:lang w:val="ru-RU"/>
        </w:rPr>
        <w:t>»</w:t>
      </w:r>
      <w:r w:rsidR="002329D7" w:rsidRPr="0078262B">
        <w:rPr>
          <w:rStyle w:val="FootnoteReference"/>
          <w:lang w:val="ru-RU"/>
        </w:rPr>
        <w:footnoteReference w:id="23"/>
      </w:r>
      <w:r w:rsidRPr="00A70EE6">
        <w:rPr>
          <w:lang w:val="ru-RU"/>
        </w:rPr>
        <w:t xml:space="preserve">, поскольку эти заболевания представляют наибольшую опасность для ключевых и наиболее маргинализированных групп населения в ЕС. Несмотря на отсутствие единого подхода, сбор и оценка существующих научных данных и публикаций оказываются полезными </w:t>
      </w:r>
      <w:r w:rsidR="00B01DF4" w:rsidRPr="00A70EE6">
        <w:rPr>
          <w:lang w:val="ru-RU"/>
        </w:rPr>
        <w:t>при</w:t>
      </w:r>
      <w:r w:rsidRPr="00A70EE6">
        <w:rPr>
          <w:lang w:val="ru-RU"/>
        </w:rPr>
        <w:t xml:space="preserve"> </w:t>
      </w:r>
      <w:r w:rsidR="00B01DF4" w:rsidRPr="00A70EE6">
        <w:rPr>
          <w:lang w:val="ru-RU"/>
        </w:rPr>
        <w:t xml:space="preserve">подготовке </w:t>
      </w:r>
      <w:r w:rsidRPr="00A70EE6">
        <w:rPr>
          <w:lang w:val="ru-RU"/>
        </w:rPr>
        <w:t xml:space="preserve">заявок на гранты, </w:t>
      </w:r>
      <w:r w:rsidR="00C63F80">
        <w:rPr>
          <w:lang w:val="ru-RU"/>
        </w:rPr>
        <w:t xml:space="preserve">проведении </w:t>
      </w:r>
      <w:r w:rsidR="00B01DF4" w:rsidRPr="00A70EE6">
        <w:rPr>
          <w:lang w:val="ru-RU"/>
        </w:rPr>
        <w:t>оценк</w:t>
      </w:r>
      <w:r w:rsidR="00C63F80">
        <w:rPr>
          <w:lang w:val="ru-RU"/>
        </w:rPr>
        <w:t>и</w:t>
      </w:r>
      <w:r w:rsidR="00B01DF4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масштабов применения и установления связей. </w:t>
      </w:r>
      <w:r w:rsidR="00C63F80">
        <w:rPr>
          <w:lang w:val="ru-RU"/>
        </w:rPr>
        <w:t>Соглашаясь с</w:t>
      </w:r>
      <w:r w:rsidR="00C63F80" w:rsidRPr="00A70EE6">
        <w:rPr>
          <w:lang w:val="ru-RU"/>
        </w:rPr>
        <w:t xml:space="preserve"> </w:t>
      </w:r>
      <w:r w:rsidRPr="00A70EE6">
        <w:rPr>
          <w:lang w:val="ru-RU"/>
        </w:rPr>
        <w:t>высту</w:t>
      </w:r>
      <w:r w:rsidR="00E846ED" w:rsidRPr="00A70EE6">
        <w:rPr>
          <w:lang w:val="ru-RU"/>
        </w:rPr>
        <w:t>п</w:t>
      </w:r>
      <w:r w:rsidRPr="00A70EE6">
        <w:rPr>
          <w:lang w:val="ru-RU"/>
        </w:rPr>
        <w:t>ление</w:t>
      </w:r>
      <w:r w:rsidR="00C63F80">
        <w:rPr>
          <w:lang w:val="ru-RU"/>
        </w:rPr>
        <w:t>м</w:t>
      </w:r>
      <w:r w:rsidRPr="00A70EE6">
        <w:rPr>
          <w:lang w:val="ru-RU"/>
        </w:rPr>
        <w:t xml:space="preserve"> д-ра </w:t>
      </w:r>
      <w:r w:rsidRPr="00A70EE6">
        <w:t>Masoud</w:t>
      </w:r>
      <w:r w:rsidRPr="00A70EE6">
        <w:rPr>
          <w:lang w:val="ru-RU"/>
        </w:rPr>
        <w:t xml:space="preserve"> </w:t>
      </w:r>
      <w:r w:rsidRPr="00A70EE6">
        <w:t>Dara</w:t>
      </w:r>
      <w:r w:rsidRPr="00A70EE6">
        <w:rPr>
          <w:lang w:val="ru-RU"/>
        </w:rPr>
        <w:t xml:space="preserve">, г-н </w:t>
      </w:r>
      <w:r w:rsidRPr="0074718F">
        <w:t>Ryan</w:t>
      </w:r>
      <w:r w:rsidRPr="00A70EE6">
        <w:rPr>
          <w:lang w:val="ru-RU"/>
        </w:rPr>
        <w:t xml:space="preserve"> подчеркнул важность профилактики, поскольку ЕС поддерживает мероприятия по диагностике/тестированию и децентрализованные ответные меры для ключевых групп населения, а также обеспечивает непрерывность процесса оказания медицинской помощи от момента тестирования до последующего врачебного наблюдения, направления на консультации к специалистам и удержания в системе оказания медицинской помощи, что особенно  актуально для всех ключевых групп населения. Повторяя слова г-жи </w:t>
      </w:r>
      <w:r w:rsidRPr="00A70EE6">
        <w:t>Dovbakh</w:t>
      </w:r>
      <w:r w:rsidRPr="00A70EE6">
        <w:rPr>
          <w:lang w:val="ru-RU"/>
        </w:rPr>
        <w:t xml:space="preserve">, в качестве экономически эффективного решения г-н </w:t>
      </w:r>
      <w:r w:rsidRPr="00C63F80">
        <w:t>Ryan</w:t>
      </w:r>
      <w:r w:rsidRPr="00A70EE6">
        <w:rPr>
          <w:lang w:val="ru-RU"/>
        </w:rPr>
        <w:t xml:space="preserve"> также рекомендовал внести коррективы в законодательство и правила с целью расширения доступности медицинской помощи для наиболее уязвимых групп.</w:t>
      </w:r>
    </w:p>
    <w:p w14:paraId="3972E905" w14:textId="77777777" w:rsidR="00EF5504" w:rsidRPr="00A70EE6" w:rsidRDefault="00EF5504" w:rsidP="0057077A">
      <w:pPr>
        <w:jc w:val="both"/>
        <w:rPr>
          <w:lang w:val="ru-RU"/>
        </w:rPr>
      </w:pPr>
    </w:p>
    <w:p w14:paraId="18F8BAD7" w14:textId="1DB5B9D7" w:rsidR="00C63F80" w:rsidRDefault="0057077A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Мобильные группы населения (такие как беженцы, мигранты, заключенные, бездомные и т.д.) наиболее остро испытывают трудности в сфере профилактики и континуума медицинской помощи в связи с ВИЧ и становятся уязвимыми перед ВИЧ-инфекцией, особенно после прибытия в Европейский Регион. Г-н </w:t>
      </w:r>
      <w:r w:rsidRPr="00C63F80">
        <w:t>Ryan</w:t>
      </w:r>
      <w:r w:rsidRPr="00A70EE6">
        <w:rPr>
          <w:lang w:val="ru-RU"/>
        </w:rPr>
        <w:t xml:space="preserve"> отметил прекрасную работу Совета Европы по установлению высоких стандартов во всем Европейском регионе в сфере улучшения доступа к высококачественной профилактике, особенно в области охраны здоровья заключенных. </w:t>
      </w:r>
      <w:r w:rsidR="00C63F80">
        <w:rPr>
          <w:lang w:val="ru-RU"/>
        </w:rPr>
        <w:t xml:space="preserve"> </w:t>
      </w:r>
    </w:p>
    <w:p w14:paraId="282C0C37" w14:textId="77777777" w:rsidR="00C63F80" w:rsidRPr="00A70EE6" w:rsidRDefault="00C63F80" w:rsidP="0078262B">
      <w:pPr>
        <w:ind w:firstLine="567"/>
        <w:jc w:val="both"/>
        <w:rPr>
          <w:lang w:val="ru-RU"/>
        </w:rPr>
      </w:pPr>
    </w:p>
    <w:p w14:paraId="3CF74321" w14:textId="52CF858D" w:rsidR="0057077A" w:rsidRPr="00A70EE6" w:rsidRDefault="0057077A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В целях оказания помощи странам Европейская комиссия проводит регулярный политический диалог, который становится кузницей идей по всем техническим аспектам заболеваний, а также форум организаций гражданского общества ЕС, который также открыт и для стран, не являющихся членами ЕС, но членство которых приветствуется. Европейский </w:t>
      </w:r>
      <w:r w:rsidR="00EF5504" w:rsidRPr="00A70EE6">
        <w:rPr>
          <w:lang w:val="ru-RU"/>
        </w:rPr>
        <w:t xml:space="preserve">центр </w:t>
      </w:r>
      <w:r w:rsidRPr="00A70EE6">
        <w:rPr>
          <w:lang w:val="ru-RU"/>
        </w:rPr>
        <w:t>по контролю и профилактике заболеваний (ЕЦКЗ) и Европейское агентство лекарственных средств (</w:t>
      </w:r>
      <w:r w:rsidRPr="00A70EE6">
        <w:t>EMA</w:t>
      </w:r>
      <w:r w:rsidRPr="00A70EE6">
        <w:rPr>
          <w:lang w:val="ru-RU"/>
        </w:rPr>
        <w:t xml:space="preserve">) </w:t>
      </w:r>
      <w:r w:rsidR="00EF5504" w:rsidRPr="00A70EE6">
        <w:rPr>
          <w:lang w:val="ru-RU"/>
        </w:rPr>
        <w:t xml:space="preserve">выделили </w:t>
      </w:r>
      <w:r w:rsidRPr="00A70EE6">
        <w:rPr>
          <w:lang w:val="ru-RU"/>
        </w:rPr>
        <w:t xml:space="preserve">средства </w:t>
      </w:r>
      <w:r w:rsidR="00EF5504" w:rsidRPr="00A70EE6">
        <w:rPr>
          <w:lang w:val="ru-RU"/>
        </w:rPr>
        <w:t xml:space="preserve">на подготовку </w:t>
      </w:r>
      <w:r w:rsidRPr="00A70EE6">
        <w:rPr>
          <w:lang w:val="ru-RU"/>
        </w:rPr>
        <w:t xml:space="preserve">технических научно обоснованных руководств для содействия </w:t>
      </w:r>
      <w:r w:rsidR="00EF5504" w:rsidRPr="00A70EE6">
        <w:rPr>
          <w:lang w:val="ru-RU"/>
        </w:rPr>
        <w:t xml:space="preserve">выработке </w:t>
      </w:r>
      <w:r w:rsidRPr="00A70EE6">
        <w:rPr>
          <w:lang w:val="ru-RU"/>
        </w:rPr>
        <w:t xml:space="preserve">национальных стратегий и регионального перспективного видения в дополнение к глобальным рекомендациям ВОЗ, а также </w:t>
      </w:r>
      <w:r w:rsidR="00EF5504" w:rsidRPr="00A70EE6">
        <w:rPr>
          <w:lang w:val="ru-RU"/>
        </w:rPr>
        <w:t>на</w:t>
      </w:r>
      <w:r w:rsidRPr="00A70EE6">
        <w:rPr>
          <w:lang w:val="ru-RU"/>
        </w:rPr>
        <w:t xml:space="preserve"> </w:t>
      </w:r>
      <w:r w:rsidR="00C63F80">
        <w:rPr>
          <w:lang w:val="ru-RU"/>
        </w:rPr>
        <w:t>организацию визитов в</w:t>
      </w:r>
      <w:r w:rsidR="00EF5504" w:rsidRPr="00A70EE6">
        <w:rPr>
          <w:lang w:val="ru-RU"/>
        </w:rPr>
        <w:t xml:space="preserve"> </w:t>
      </w:r>
      <w:r w:rsidRPr="00A70EE6">
        <w:rPr>
          <w:lang w:val="ru-RU"/>
        </w:rPr>
        <w:t>стран</w:t>
      </w:r>
      <w:r w:rsidR="00C63F80">
        <w:rPr>
          <w:lang w:val="ru-RU"/>
        </w:rPr>
        <w:t>ы</w:t>
      </w:r>
      <w:r w:rsidRPr="00A70EE6">
        <w:rPr>
          <w:lang w:val="ru-RU"/>
        </w:rPr>
        <w:t>.</w:t>
      </w:r>
    </w:p>
    <w:p w14:paraId="617D7E5E" w14:textId="77777777" w:rsidR="00EF5504" w:rsidRPr="00A70EE6" w:rsidRDefault="00EF5504" w:rsidP="0057077A">
      <w:pPr>
        <w:jc w:val="both"/>
        <w:rPr>
          <w:lang w:val="ru-RU"/>
        </w:rPr>
      </w:pPr>
    </w:p>
    <w:p w14:paraId="74D70C6C" w14:textId="7E434517" w:rsidR="0057077A" w:rsidRPr="00A70EE6" w:rsidRDefault="0057077A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Европейская комиссия также располагает финансовым инструментом по оказанию помощи </w:t>
      </w:r>
      <w:r w:rsidR="00EF5504" w:rsidRPr="00A70EE6">
        <w:rPr>
          <w:lang w:val="ru-RU"/>
        </w:rPr>
        <w:t xml:space="preserve">в целях поддержки реформ </w:t>
      </w:r>
      <w:r w:rsidRPr="00A70EE6">
        <w:rPr>
          <w:lang w:val="ru-RU"/>
        </w:rPr>
        <w:t>на этапе, предшествующем присоединению</w:t>
      </w:r>
      <w:commentRangeStart w:id="4"/>
      <w:commentRangeEnd w:id="4"/>
      <w:r w:rsidRPr="00A70EE6">
        <w:commentReference w:id="4"/>
      </w:r>
      <w:r w:rsidRPr="00A70EE6">
        <w:rPr>
          <w:lang w:val="ru-RU"/>
        </w:rPr>
        <w:t>; эта деятельность сопровождается финансовой и технической поддержкой. Комиссия ЕС</w:t>
      </w:r>
      <w:commentRangeStart w:id="5"/>
      <w:commentRangeEnd w:id="5"/>
      <w:r w:rsidRPr="00A70EE6">
        <w:rPr>
          <w:rStyle w:val="CommentReference"/>
        </w:rPr>
        <w:commentReference w:id="5"/>
      </w:r>
      <w:r w:rsidRPr="00A70EE6">
        <w:rPr>
          <w:lang w:val="ru-RU"/>
        </w:rPr>
        <w:t xml:space="preserve"> поддерживает ГФСТМ с 2002 г., однако имеет Европейский структурный фонд для финансировании в переходный период. Г-н </w:t>
      </w:r>
      <w:r w:rsidRPr="00C10E26">
        <w:t>Ryan</w:t>
      </w:r>
      <w:r w:rsidRPr="00A70EE6">
        <w:rPr>
          <w:lang w:val="ru-RU"/>
        </w:rPr>
        <w:t xml:space="preserve"> отметил программы по </w:t>
      </w:r>
      <w:r w:rsidRPr="00A70EE6">
        <w:rPr>
          <w:lang w:val="ru-RU"/>
        </w:rPr>
        <w:lastRenderedPageBreak/>
        <w:t>здравоохранению и научным исследованиям, которые выделяют 1 млрд. евро в год для целенаправленной работы по этим трем областям.</w:t>
      </w:r>
    </w:p>
    <w:p w14:paraId="7904775A" w14:textId="77777777" w:rsidR="0057077A" w:rsidRPr="00A70EE6" w:rsidRDefault="0057077A" w:rsidP="0057077A">
      <w:pPr>
        <w:rPr>
          <w:lang w:val="ru-RU"/>
        </w:rPr>
      </w:pPr>
    </w:p>
    <w:p w14:paraId="67E8C835" w14:textId="1267AD8C" w:rsidR="0057077A" w:rsidRPr="00A70EE6" w:rsidRDefault="0057077A" w:rsidP="0057077A">
      <w:pPr>
        <w:jc w:val="both"/>
        <w:rPr>
          <w:lang w:val="ru-RU"/>
        </w:rPr>
      </w:pPr>
      <w:r w:rsidRPr="00A70EE6">
        <w:rPr>
          <w:b/>
          <w:lang w:val="ru-RU"/>
        </w:rPr>
        <w:t xml:space="preserve">Д-р </w:t>
      </w:r>
      <w:r w:rsidRPr="00A70EE6">
        <w:rPr>
          <w:b/>
        </w:rPr>
        <w:t>Marijke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Wijnroks</w:t>
      </w:r>
      <w:r w:rsidRPr="00A70EE6">
        <w:rPr>
          <w:lang w:val="ru-RU"/>
        </w:rPr>
        <w:t xml:space="preserve"> (</w:t>
      </w:r>
      <w:r w:rsidRPr="00A70EE6">
        <w:rPr>
          <w:b/>
          <w:lang w:val="ru-RU"/>
        </w:rPr>
        <w:t>Глобальный фонд для борьбы со СПИДом, туберкулезом и малярией</w:t>
      </w:r>
      <w:r w:rsidRPr="00A70EE6">
        <w:rPr>
          <w:lang w:val="ru-RU"/>
        </w:rPr>
        <w:t xml:space="preserve">) подтвердила просьбы других партнеров уделять больше внимания всем ключевым группам населения и интегрировать все технические области деятельности. </w:t>
      </w:r>
      <w:r w:rsidR="00623A95" w:rsidRPr="00A70EE6">
        <w:rPr>
          <w:lang w:val="ru-RU"/>
        </w:rPr>
        <w:t xml:space="preserve">Она отметила, что </w:t>
      </w:r>
      <w:r w:rsidRPr="00A70EE6">
        <w:rPr>
          <w:lang w:val="ru-RU"/>
        </w:rPr>
        <w:t xml:space="preserve">страны направляют усилия на борьбу с </w:t>
      </w:r>
      <w:r w:rsidR="00623A95" w:rsidRPr="00A70EE6">
        <w:rPr>
          <w:lang w:val="ru-RU"/>
        </w:rPr>
        <w:t xml:space="preserve">той </w:t>
      </w:r>
      <w:r w:rsidRPr="00A70EE6">
        <w:rPr>
          <w:lang w:val="ru-RU"/>
        </w:rPr>
        <w:t xml:space="preserve">эпидемией, </w:t>
      </w:r>
      <w:r w:rsidR="00623A95" w:rsidRPr="00A70EE6">
        <w:rPr>
          <w:lang w:val="ru-RU"/>
        </w:rPr>
        <w:t xml:space="preserve">с </w:t>
      </w:r>
      <w:r w:rsidRPr="00A70EE6">
        <w:rPr>
          <w:lang w:val="ru-RU"/>
        </w:rPr>
        <w:t>котор</w:t>
      </w:r>
      <w:r w:rsidR="00623A95" w:rsidRPr="00A70EE6">
        <w:rPr>
          <w:lang w:val="ru-RU"/>
        </w:rPr>
        <w:t>ой было бы удобно и понятно работать</w:t>
      </w:r>
      <w:r w:rsidRPr="00A70EE6">
        <w:rPr>
          <w:lang w:val="ru-RU"/>
        </w:rPr>
        <w:t>, а не</w:t>
      </w:r>
      <w:r w:rsidR="00623A95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с эпидемией, которая требует признания всех ключевых групп населения и обеспечения наличия высококачественных систем эпиднадзора для оценки масштабов эпидемии в этих группах.  Результаты лечения оказались удивительно низкими по сравнению с высокими финансовыми инвестициями для решения проблем ключевых групп населения и привлечения организаций гражданского общества для реализации социального заказа на проведение программ, в том числе по снижению вреда для ключевых групп населения. Д-р Zsuzsanna Jakab подчеркнула это в разговоре о втором показателе «90», который относится к лечению и менее всего соответствуют желаемому целевому ориентиру </w:t>
      </w:r>
      <w:r w:rsidR="00EF5504" w:rsidRPr="00A70EE6">
        <w:rPr>
          <w:lang w:val="ru-RU"/>
        </w:rPr>
        <w:t>«</w:t>
      </w:r>
      <w:r w:rsidRPr="00A70EE6">
        <w:rPr>
          <w:lang w:val="ru-RU"/>
        </w:rPr>
        <w:t>90-90-90</w:t>
      </w:r>
      <w:r w:rsidR="00EF5504" w:rsidRPr="00A70EE6">
        <w:rPr>
          <w:lang w:val="ru-RU"/>
        </w:rPr>
        <w:t>»</w:t>
      </w:r>
      <w:r w:rsidRPr="00A70EE6">
        <w:rPr>
          <w:lang w:val="ru-RU"/>
        </w:rPr>
        <w:t xml:space="preserve"> в Регионе, а г-н </w:t>
      </w:r>
      <w:r w:rsidRPr="00A70EE6">
        <w:t>Vinay</w:t>
      </w:r>
      <w:r w:rsidRPr="00A70EE6">
        <w:rPr>
          <w:lang w:val="ru-RU"/>
        </w:rPr>
        <w:t xml:space="preserve"> </w:t>
      </w:r>
      <w:r w:rsidRPr="00A70EE6">
        <w:t>Saldanha</w:t>
      </w:r>
      <w:r w:rsidRPr="00A70EE6">
        <w:rPr>
          <w:lang w:val="ru-RU"/>
        </w:rPr>
        <w:t xml:space="preserve">, отметил, что для достижения этих ориентиров необходимо эффективное расходование средств и снижения стигмы благодаря эффективному руководству. </w:t>
      </w:r>
      <w:r w:rsidR="00F20743">
        <w:rPr>
          <w:lang w:val="ru-RU"/>
        </w:rPr>
        <w:t xml:space="preserve">Д-р </w:t>
      </w:r>
      <w:r w:rsidR="00F20743" w:rsidRPr="00B17F80">
        <w:rPr>
          <w:b/>
        </w:rPr>
        <w:t>Wijnroks</w:t>
      </w:r>
      <w:r w:rsidR="00F20743" w:rsidRPr="00B17F80">
        <w:rPr>
          <w:lang w:val="ru-RU"/>
        </w:rPr>
        <w:t xml:space="preserve"> </w:t>
      </w:r>
      <w:r w:rsidR="00F20743">
        <w:rPr>
          <w:lang w:val="ru-RU"/>
        </w:rPr>
        <w:t xml:space="preserve"> отметила, что н</w:t>
      </w:r>
      <w:r w:rsidR="00F20743" w:rsidRPr="00A70EE6">
        <w:rPr>
          <w:lang w:val="ru-RU"/>
        </w:rPr>
        <w:t xml:space="preserve">еобходимо </w:t>
      </w:r>
      <w:r w:rsidR="005E417B">
        <w:rPr>
          <w:lang w:val="ru-RU"/>
        </w:rPr>
        <w:t>выявлять</w:t>
      </w:r>
      <w:r w:rsidR="00F20743" w:rsidRPr="00A70EE6">
        <w:rPr>
          <w:lang w:val="ru-RU"/>
        </w:rPr>
        <w:t xml:space="preserve"> </w:t>
      </w:r>
      <w:r w:rsidRPr="00A70EE6">
        <w:rPr>
          <w:lang w:val="ru-RU"/>
        </w:rPr>
        <w:t xml:space="preserve">правовые барьеры, существующие в странах и ограничивающие доступ к </w:t>
      </w:r>
      <w:r w:rsidR="00EF5504" w:rsidRPr="00A70EE6">
        <w:rPr>
          <w:lang w:val="ru-RU"/>
        </w:rPr>
        <w:t>медицинским услугам</w:t>
      </w:r>
      <w:r w:rsidRPr="00A70EE6">
        <w:rPr>
          <w:lang w:val="ru-RU"/>
        </w:rPr>
        <w:t>, включая системы и механизмы закупок для доставки лекарственных средств, которые имеют жизненно важное значение для оказания медицинской помощи.</w:t>
      </w:r>
      <w:r w:rsidR="005E417B">
        <w:rPr>
          <w:lang w:val="ru-RU"/>
        </w:rPr>
        <w:t xml:space="preserve"> </w:t>
      </w:r>
      <w:r w:rsidRPr="00A70EE6">
        <w:rPr>
          <w:lang w:val="ru-RU"/>
        </w:rPr>
        <w:t>Некоторые страны Региона успешно внедрили услуги по снижению вреда, такие как ОЗТ</w:t>
      </w:r>
      <w:r w:rsidR="00EF5504" w:rsidRPr="00A70EE6">
        <w:rPr>
          <w:lang w:val="ru-RU"/>
        </w:rPr>
        <w:t>. О</w:t>
      </w:r>
      <w:r w:rsidRPr="00A70EE6">
        <w:rPr>
          <w:lang w:val="ru-RU"/>
        </w:rPr>
        <w:t xml:space="preserve">рганизации гражданского общества играют все более значимую роль в проведении этой работы в ряде стран, однако результаты </w:t>
      </w:r>
      <w:r w:rsidR="00EF5504" w:rsidRPr="00A70EE6">
        <w:rPr>
          <w:lang w:val="ru-RU"/>
        </w:rPr>
        <w:t xml:space="preserve">этой </w:t>
      </w:r>
      <w:r w:rsidRPr="00A70EE6">
        <w:rPr>
          <w:lang w:val="ru-RU"/>
        </w:rPr>
        <w:t xml:space="preserve">деятельности пока не соответствуют целевым ориентирам, определенным на период до 2020 г. </w:t>
      </w:r>
      <w:r w:rsidR="00E07FC7" w:rsidRPr="00A70EE6">
        <w:rPr>
          <w:lang w:val="ru-RU"/>
        </w:rPr>
        <w:t xml:space="preserve">Представитель </w:t>
      </w:r>
      <w:r w:rsidRPr="00A70EE6">
        <w:rPr>
          <w:lang w:val="ru-RU"/>
        </w:rPr>
        <w:t xml:space="preserve">ГФСТМ </w:t>
      </w:r>
      <w:r w:rsidR="00E07FC7" w:rsidRPr="00A70EE6">
        <w:rPr>
          <w:lang w:val="ru-RU"/>
        </w:rPr>
        <w:t xml:space="preserve">выразила надежду на возможность остановить </w:t>
      </w:r>
      <w:r w:rsidRPr="00A70EE6">
        <w:rPr>
          <w:lang w:val="ru-RU"/>
        </w:rPr>
        <w:t xml:space="preserve">эпидемию, однако </w:t>
      </w:r>
      <w:r w:rsidR="00E07FC7" w:rsidRPr="00A70EE6">
        <w:rPr>
          <w:lang w:val="ru-RU"/>
        </w:rPr>
        <w:t xml:space="preserve">отметила, что </w:t>
      </w:r>
      <w:r w:rsidRPr="00A70EE6">
        <w:rPr>
          <w:lang w:val="ru-RU"/>
        </w:rPr>
        <w:t>времени для принятия необходимых мер остается все меньше.</w:t>
      </w:r>
      <w:r w:rsidR="00E07FC7" w:rsidRPr="00A70EE6">
        <w:rPr>
          <w:lang w:val="ru-RU"/>
        </w:rPr>
        <w:t xml:space="preserve"> </w:t>
      </w:r>
    </w:p>
    <w:p w14:paraId="68557856" w14:textId="77777777" w:rsidR="0057077A" w:rsidRPr="00A70EE6" w:rsidRDefault="0057077A" w:rsidP="0057077A">
      <w:pPr>
        <w:jc w:val="both"/>
        <w:rPr>
          <w:lang w:val="ru-RU"/>
        </w:rPr>
      </w:pPr>
    </w:p>
    <w:p w14:paraId="550D9710" w14:textId="75B123C1" w:rsidR="0057077A" w:rsidRPr="00A70EE6" w:rsidRDefault="0057077A" w:rsidP="0057077A">
      <w:pPr>
        <w:jc w:val="both"/>
        <w:rPr>
          <w:lang w:val="ru-RU"/>
        </w:rPr>
      </w:pPr>
      <w:r w:rsidRPr="00A70EE6">
        <w:rPr>
          <w:b/>
          <w:lang w:val="ru-RU"/>
        </w:rPr>
        <w:t xml:space="preserve">Д-р </w:t>
      </w:r>
      <w:r w:rsidRPr="00A70EE6">
        <w:rPr>
          <w:b/>
        </w:rPr>
        <w:t>Lucica</w:t>
      </w:r>
      <w:r w:rsidRPr="00A70EE6">
        <w:rPr>
          <w:b/>
          <w:lang w:val="ru-RU"/>
        </w:rPr>
        <w:t xml:space="preserve"> </w:t>
      </w:r>
      <w:r w:rsidRPr="00A70EE6">
        <w:rPr>
          <w:b/>
        </w:rPr>
        <w:t>Ditiu</w:t>
      </w:r>
      <w:r w:rsidRPr="00A70EE6">
        <w:rPr>
          <w:b/>
          <w:lang w:val="ru-RU"/>
        </w:rPr>
        <w:t xml:space="preserve"> (партнерство «Остановить туберкулез»)</w:t>
      </w:r>
      <w:r w:rsidRPr="00A70EE6">
        <w:rPr>
          <w:lang w:val="ru-RU"/>
        </w:rPr>
        <w:t xml:space="preserve"> напомнила, что Европейский регион ВОЗ имеет самые высокие показатели туберкулеза с множественной лекарственной устойчивостью (МЛУ-ТБ), и подчеркнула, что 19% новых случаев туберкулеза в Регионе имеют МЛУ или устойчивость к рифампицину, а 55% ранее леченных случаев </w:t>
      </w:r>
      <w:r w:rsidR="00E07FC7" w:rsidRPr="00A70EE6">
        <w:rPr>
          <w:lang w:val="ru-RU"/>
        </w:rPr>
        <w:t xml:space="preserve">туберкулеза </w:t>
      </w:r>
      <w:r w:rsidRPr="00A70EE6">
        <w:rPr>
          <w:lang w:val="ru-RU"/>
        </w:rPr>
        <w:t xml:space="preserve">имеют множественную лекарственную устойчивость возбудителя. Около трети больных МЛУ-ТБ остаются невыявленными и продолжают распространять инфекцию среди населения. Необходимо проводить тесты на лекарственную чувствительность и </w:t>
      </w:r>
      <w:r w:rsidR="00E07FC7" w:rsidRPr="00A70EE6">
        <w:rPr>
          <w:lang w:val="ru-RU"/>
        </w:rPr>
        <w:t xml:space="preserve">своевременно </w:t>
      </w:r>
      <w:r w:rsidRPr="00A70EE6">
        <w:rPr>
          <w:lang w:val="ru-RU"/>
        </w:rPr>
        <w:t xml:space="preserve">использовать полученные данные, свидетельствующие о впечатляющем увеличении числа тестов на ВИЧ, о которых сообщили страны, </w:t>
      </w:r>
      <w:r w:rsidR="00E07FC7" w:rsidRPr="00A70EE6">
        <w:rPr>
          <w:lang w:val="ru-RU"/>
        </w:rPr>
        <w:t>участвовавшие в</w:t>
      </w:r>
      <w:r w:rsidRPr="00A70EE6">
        <w:rPr>
          <w:lang w:val="ru-RU"/>
        </w:rPr>
        <w:t xml:space="preserve"> подиумной дискуссии. </w:t>
      </w:r>
      <w:r w:rsidR="00E07FC7" w:rsidRPr="00A70EE6">
        <w:rPr>
          <w:lang w:val="ru-RU"/>
        </w:rPr>
        <w:t xml:space="preserve">Д-р </w:t>
      </w:r>
      <w:r w:rsidR="00E07FC7" w:rsidRPr="00A70EE6">
        <w:rPr>
          <w:b/>
        </w:rPr>
        <w:t>Ditiu</w:t>
      </w:r>
      <w:r w:rsidR="00E07FC7" w:rsidRPr="00A70EE6">
        <w:rPr>
          <w:b/>
          <w:lang w:val="ru-RU"/>
        </w:rPr>
        <w:t xml:space="preserve">  </w:t>
      </w:r>
      <w:r w:rsidR="00E07FC7" w:rsidRPr="0078262B">
        <w:rPr>
          <w:lang w:val="ru-RU"/>
        </w:rPr>
        <w:t xml:space="preserve">также отметила, что </w:t>
      </w:r>
      <w:r w:rsidR="00E07FC7" w:rsidRPr="00A70EE6">
        <w:rPr>
          <w:lang w:val="ru-RU"/>
        </w:rPr>
        <w:t xml:space="preserve">необходимо </w:t>
      </w:r>
      <w:r w:rsidRPr="00A70EE6">
        <w:rPr>
          <w:lang w:val="ru-RU"/>
        </w:rPr>
        <w:t xml:space="preserve">сосредоточить внимание на качестве системы закупок, поскольку недостаточное качество работы этих систем способствует развитию устойчивости к противомикробным препаратам. </w:t>
      </w:r>
      <w:r w:rsidR="00E07FC7" w:rsidRPr="00A70EE6">
        <w:rPr>
          <w:lang w:val="ru-RU"/>
        </w:rPr>
        <w:t>Говоря</w:t>
      </w:r>
      <w:r w:rsidRPr="00A70EE6">
        <w:rPr>
          <w:lang w:val="ru-RU"/>
        </w:rPr>
        <w:t xml:space="preserve"> </w:t>
      </w:r>
      <w:r w:rsidR="00E07FC7" w:rsidRPr="00A70EE6">
        <w:rPr>
          <w:lang w:val="ru-RU"/>
        </w:rPr>
        <w:t xml:space="preserve">о </w:t>
      </w:r>
      <w:r w:rsidRPr="00A70EE6">
        <w:rPr>
          <w:lang w:val="ru-RU"/>
        </w:rPr>
        <w:t xml:space="preserve">реализации </w:t>
      </w:r>
      <w:r w:rsidR="00887D31" w:rsidRPr="00A70EE6">
        <w:rPr>
          <w:lang w:val="ru-RU"/>
        </w:rPr>
        <w:t xml:space="preserve">повестки дня </w:t>
      </w:r>
      <w:r w:rsidRPr="00A70EE6">
        <w:rPr>
          <w:lang w:val="ru-RU"/>
        </w:rPr>
        <w:t xml:space="preserve">по </w:t>
      </w:r>
      <w:r w:rsidR="00E07FC7" w:rsidRPr="00A70EE6">
        <w:rPr>
          <w:lang w:val="ru-RU"/>
        </w:rPr>
        <w:t xml:space="preserve">туберкулезу </w:t>
      </w:r>
      <w:r w:rsidRPr="00A70EE6">
        <w:rPr>
          <w:lang w:val="ru-RU"/>
        </w:rPr>
        <w:t xml:space="preserve">и </w:t>
      </w:r>
      <w:r w:rsidR="00E07FC7" w:rsidRPr="00A70EE6">
        <w:rPr>
          <w:lang w:val="ru-RU"/>
        </w:rPr>
        <w:t xml:space="preserve">о достижении целевых ориентиров </w:t>
      </w:r>
      <w:r w:rsidRPr="00A70EE6">
        <w:rPr>
          <w:lang w:val="ru-RU"/>
        </w:rPr>
        <w:t xml:space="preserve">2020 г., г-жа </w:t>
      </w:r>
      <w:r w:rsidRPr="0078262B">
        <w:rPr>
          <w:b/>
        </w:rPr>
        <w:t>Ditiu</w:t>
      </w:r>
      <w:r w:rsidRPr="00A70EE6">
        <w:rPr>
          <w:lang w:val="ru-RU"/>
        </w:rPr>
        <w:t xml:space="preserve"> призвала </w:t>
      </w:r>
      <w:r w:rsidR="00E07FC7" w:rsidRPr="00A70EE6">
        <w:rPr>
          <w:lang w:val="ru-RU"/>
        </w:rPr>
        <w:t xml:space="preserve">министров </w:t>
      </w:r>
      <w:r w:rsidRPr="00A70EE6">
        <w:rPr>
          <w:lang w:val="ru-RU"/>
        </w:rPr>
        <w:t>здравоохранения стран Европейского региона ВОЗ принять участие в совещании высокого уровня ООН по туберкулезу в штаб-квартире ООН в Нью-Йорке 26 сентября 2018 г.</w:t>
      </w:r>
      <w:r w:rsidR="00E07FC7" w:rsidRPr="00A70EE6">
        <w:rPr>
          <w:lang w:val="ru-RU"/>
        </w:rPr>
        <w:t xml:space="preserve"> </w:t>
      </w:r>
    </w:p>
    <w:p w14:paraId="05692944" w14:textId="77777777" w:rsidR="0057077A" w:rsidRPr="00A70EE6" w:rsidRDefault="0057077A" w:rsidP="0057077A">
      <w:pPr>
        <w:jc w:val="both"/>
        <w:rPr>
          <w:lang w:val="ru-RU"/>
        </w:rPr>
      </w:pPr>
    </w:p>
    <w:p w14:paraId="2E60D11F" w14:textId="27B59EF9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A70EE6">
        <w:rPr>
          <w:b/>
          <w:color w:val="000000"/>
          <w:lang w:val="ru-RU"/>
        </w:rPr>
        <w:t>Г-н</w:t>
      </w:r>
      <w:r w:rsidRPr="00A70EE6">
        <w:rPr>
          <w:color w:val="000000"/>
          <w:lang w:val="ru-RU"/>
        </w:rPr>
        <w:t xml:space="preserve"> </w:t>
      </w:r>
      <w:r w:rsidRPr="00A70EE6">
        <w:rPr>
          <w:b/>
          <w:color w:val="000000"/>
        </w:rPr>
        <w:t>Ian</w:t>
      </w:r>
      <w:r w:rsidRPr="00A70EE6">
        <w:rPr>
          <w:b/>
          <w:color w:val="000000"/>
          <w:lang w:val="ru-RU"/>
        </w:rPr>
        <w:t xml:space="preserve"> </w:t>
      </w:r>
      <w:r w:rsidRPr="00A70EE6">
        <w:rPr>
          <w:b/>
          <w:color w:val="000000"/>
        </w:rPr>
        <w:t>McFarlane</w:t>
      </w:r>
      <w:r w:rsidRPr="00A70EE6">
        <w:rPr>
          <w:b/>
          <w:color w:val="000000"/>
          <w:lang w:val="ru-RU"/>
        </w:rPr>
        <w:t xml:space="preserve"> (</w:t>
      </w:r>
      <w:r w:rsidRPr="00A70EE6">
        <w:rPr>
          <w:b/>
          <w:color w:val="000000"/>
        </w:rPr>
        <w:t>UNFPA</w:t>
      </w:r>
      <w:r w:rsidRPr="00A70EE6">
        <w:rPr>
          <w:b/>
          <w:color w:val="000000"/>
          <w:lang w:val="ru-RU"/>
        </w:rPr>
        <w:t>)</w:t>
      </w:r>
      <w:r w:rsidRPr="00A70EE6">
        <w:rPr>
          <w:color w:val="000000"/>
          <w:lang w:val="ru-RU"/>
        </w:rPr>
        <w:t xml:space="preserve"> обратился к </w:t>
      </w:r>
      <w:r w:rsidR="006B546E" w:rsidRPr="00A70EE6">
        <w:rPr>
          <w:color w:val="000000"/>
          <w:lang w:val="ru-RU"/>
        </w:rPr>
        <w:t xml:space="preserve">членам </w:t>
      </w:r>
      <w:r w:rsidRPr="00A70EE6">
        <w:rPr>
          <w:color w:val="000000"/>
          <w:lang w:val="ru-RU"/>
        </w:rPr>
        <w:t>делегаций с просьбой  сосредоточиться на трех основных направлениях: (1) профилактика (отметив, что несколько стран используют весьма эффективные подходы к профилактике, которая позволяет экономить финансовые ресурсы); (2) интеграция технических областей деятельности, систем здравоохранения и эпиднадзора/ механизмов отчетности, которая имеет решающее значение для удовлетворения потребностей людей; и (3) вовлечение организаций гражданского общества, всех ключевых групп населения и молодежи в мероприятия по противодействию ВИЧ</w:t>
      </w:r>
      <w:r w:rsidR="006B546E" w:rsidRPr="00A70EE6">
        <w:rPr>
          <w:color w:val="000000"/>
          <w:lang w:val="ru-RU"/>
        </w:rPr>
        <w:t>-инфекции</w:t>
      </w:r>
      <w:r w:rsidRPr="00A70EE6">
        <w:rPr>
          <w:color w:val="000000"/>
          <w:lang w:val="ru-RU"/>
        </w:rPr>
        <w:t xml:space="preserve"> на страновом уровне. Он поддержал госпожу Яну Панфилову в том, что молодежь - это лидеры завтрашнего дня, и их усилия должны быть полностью поддержаны и восприняты с пониманием. </w:t>
      </w:r>
      <w:r w:rsidR="006B546E" w:rsidRPr="00A70EE6">
        <w:rPr>
          <w:color w:val="000000"/>
          <w:lang w:val="ru-RU"/>
        </w:rPr>
        <w:t xml:space="preserve">Г-н </w:t>
      </w:r>
      <w:r w:rsidR="006B546E" w:rsidRPr="00A70EE6">
        <w:rPr>
          <w:b/>
          <w:color w:val="000000"/>
        </w:rPr>
        <w:t>McFarlane</w:t>
      </w:r>
      <w:r w:rsidR="006B546E" w:rsidRPr="00A70EE6">
        <w:rPr>
          <w:b/>
          <w:color w:val="000000"/>
          <w:lang w:val="ru-RU"/>
        </w:rPr>
        <w:t xml:space="preserve">  отметил, что </w:t>
      </w:r>
      <w:r w:rsidRPr="00A70EE6">
        <w:rPr>
          <w:color w:val="000000"/>
        </w:rPr>
        <w:t>UNFPA</w:t>
      </w:r>
      <w:r w:rsidRPr="00A70EE6">
        <w:rPr>
          <w:color w:val="000000"/>
          <w:lang w:val="ru-RU"/>
        </w:rPr>
        <w:t xml:space="preserve"> планирует по мере возможности оказывать постоянную поддержку этой деятельности. </w:t>
      </w:r>
    </w:p>
    <w:p w14:paraId="53436DAC" w14:textId="77777777" w:rsidR="0057077A" w:rsidRPr="00A70EE6" w:rsidRDefault="0057077A" w:rsidP="0057077A">
      <w:pPr>
        <w:jc w:val="both"/>
        <w:rPr>
          <w:lang w:val="ru-RU"/>
        </w:rPr>
      </w:pPr>
    </w:p>
    <w:p w14:paraId="5CD35066" w14:textId="7DA073AC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A70EE6">
        <w:rPr>
          <w:color w:val="000000"/>
          <w:lang w:val="ru-RU"/>
        </w:rPr>
        <w:t xml:space="preserve">Г-жа </w:t>
      </w:r>
      <w:r w:rsidRPr="00A70EE6">
        <w:rPr>
          <w:b/>
          <w:color w:val="000000"/>
        </w:rPr>
        <w:t>Nina</w:t>
      </w:r>
      <w:r w:rsidRPr="00A70EE6">
        <w:rPr>
          <w:b/>
          <w:color w:val="000000"/>
          <w:lang w:val="ru-RU"/>
        </w:rPr>
        <w:t xml:space="preserve"> </w:t>
      </w:r>
      <w:r w:rsidRPr="00A70EE6">
        <w:rPr>
          <w:b/>
          <w:color w:val="000000"/>
        </w:rPr>
        <w:t>Ferencic</w:t>
      </w:r>
      <w:r w:rsidRPr="00A70EE6">
        <w:rPr>
          <w:b/>
          <w:color w:val="000000"/>
          <w:lang w:val="ru-RU"/>
        </w:rPr>
        <w:t xml:space="preserve"> (</w:t>
      </w:r>
      <w:r w:rsidRPr="00A70EE6">
        <w:rPr>
          <w:b/>
          <w:color w:val="000000"/>
        </w:rPr>
        <w:t>UNICEF</w:t>
      </w:r>
      <w:r w:rsidRPr="00A70EE6">
        <w:rPr>
          <w:b/>
          <w:color w:val="000000"/>
          <w:lang w:val="ru-RU"/>
        </w:rPr>
        <w:t>)</w:t>
      </w:r>
      <w:r w:rsidRPr="00A70EE6">
        <w:rPr>
          <w:color w:val="000000"/>
          <w:lang w:val="ru-RU"/>
        </w:rPr>
        <w:t xml:space="preserve">) подтвердила предыдущие замечания в отношении региональных успехов в области профилактики передачи инфекции от матери ребенку. Службы охраны здоровья матери и ребенка в Регионе стали полностью интегрированными, что свидетельствует о том, что возможна и дальнейшая интеграция технических областей деятельности. Однако чтобы полностью ликвидировать случаи передачи инфекции от матери ребенку, необходимо </w:t>
      </w:r>
      <w:r w:rsidR="00B26CFC" w:rsidRPr="00A70EE6">
        <w:rPr>
          <w:color w:val="000000"/>
          <w:lang w:val="ru-RU"/>
        </w:rPr>
        <w:t>сосредоточить усилия на трех направлениях</w:t>
      </w:r>
      <w:r w:rsidRPr="00A70EE6">
        <w:rPr>
          <w:color w:val="000000"/>
          <w:lang w:val="ru-RU"/>
        </w:rPr>
        <w:t>:</w:t>
      </w:r>
    </w:p>
    <w:p w14:paraId="31C04EFE" w14:textId="77777777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39A33C5E" w14:textId="1B0FF251" w:rsidR="0057077A" w:rsidRPr="00A70EE6" w:rsidRDefault="00B26CFC" w:rsidP="005707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A70EE6">
        <w:rPr>
          <w:i/>
          <w:color w:val="000000"/>
          <w:lang w:val="ru-RU"/>
        </w:rPr>
        <w:t>профилактика</w:t>
      </w:r>
      <w:r w:rsidR="0057077A" w:rsidRPr="00A70EE6">
        <w:rPr>
          <w:color w:val="000000"/>
          <w:lang w:val="ru-RU"/>
        </w:rPr>
        <w:t xml:space="preserve">: включая устранение возрастных ограничений и барьеров для тестирования на ВИЧ, уведомления о результатах </w:t>
      </w:r>
      <w:r w:rsidRPr="00A70EE6">
        <w:rPr>
          <w:color w:val="000000"/>
          <w:lang w:val="ru-RU"/>
        </w:rPr>
        <w:t xml:space="preserve">теста </w:t>
      </w:r>
      <w:r w:rsidR="0057077A" w:rsidRPr="00A70EE6">
        <w:rPr>
          <w:color w:val="000000"/>
          <w:lang w:val="ru-RU"/>
        </w:rPr>
        <w:t xml:space="preserve">и связанных с этим </w:t>
      </w:r>
      <w:r w:rsidRPr="00A70EE6">
        <w:rPr>
          <w:color w:val="000000"/>
          <w:lang w:val="ru-RU"/>
        </w:rPr>
        <w:t>вопросов</w:t>
      </w:r>
      <w:r w:rsidR="0057077A" w:rsidRPr="00A70EE6">
        <w:rPr>
          <w:color w:val="000000"/>
          <w:lang w:val="ru-RU"/>
        </w:rPr>
        <w:t>;</w:t>
      </w:r>
    </w:p>
    <w:p w14:paraId="464FB0AC" w14:textId="4DCFBFA1" w:rsidR="0057077A" w:rsidRPr="00A70EE6" w:rsidRDefault="0057077A" w:rsidP="005707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A70EE6">
        <w:rPr>
          <w:i/>
          <w:color w:val="000000"/>
          <w:lang w:val="ru-RU"/>
        </w:rPr>
        <w:t>качество медицинской помощи:</w:t>
      </w:r>
      <w:r w:rsidRPr="00A70EE6">
        <w:rPr>
          <w:color w:val="000000"/>
          <w:lang w:val="ru-RU"/>
        </w:rPr>
        <w:t xml:space="preserve"> включая оптимизацию схем лечения, закупки и раннюю диагностику младенцев; и;</w:t>
      </w:r>
    </w:p>
    <w:p w14:paraId="7A399E1B" w14:textId="35F751CA" w:rsidR="0057077A" w:rsidRPr="00A70EE6" w:rsidRDefault="00B26CFC" w:rsidP="005707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A70EE6">
        <w:rPr>
          <w:i/>
          <w:color w:val="000000"/>
          <w:lang w:val="ru-RU"/>
        </w:rPr>
        <w:lastRenderedPageBreak/>
        <w:t xml:space="preserve">вопросы </w:t>
      </w:r>
      <w:r w:rsidR="0057077A" w:rsidRPr="00A70EE6">
        <w:rPr>
          <w:i/>
          <w:color w:val="000000"/>
          <w:lang w:val="ru-RU"/>
        </w:rPr>
        <w:t>гендерного права и прав человека:</w:t>
      </w:r>
      <w:r w:rsidR="0057077A" w:rsidRPr="00A70EE6">
        <w:rPr>
          <w:color w:val="000000"/>
          <w:lang w:val="ru-RU"/>
        </w:rPr>
        <w:t xml:space="preserve"> включая права женщин на сексуальное и репродуктивное здоровье, укрепление и поддержку медицинского обслуживания и качественного образования подростков и молодежи.</w:t>
      </w:r>
    </w:p>
    <w:p w14:paraId="0F737A08" w14:textId="77777777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5C1D40EC" w14:textId="6C09851A" w:rsidR="0057077A" w:rsidRPr="00A70EE6" w:rsidRDefault="0057077A" w:rsidP="005707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A70EE6">
        <w:rPr>
          <w:color w:val="000000"/>
          <w:lang w:val="ru-RU"/>
        </w:rPr>
        <w:t xml:space="preserve">Как было отмечено во вступительном слове г-жи Яны Панфиловой, качество образования по вопросам ВИЧ, сексуального здоровья и репродуктивных прав в странах ВЕЦА крайне низкое. В результате молодежь обращается за информацией к Интернету. Во всех странах отсутствуют службы для подростков,  несмотря на широкий спектр реформ, реализуемых в секторе здравоохранения. Их следует укреплять и </w:t>
      </w:r>
      <w:r w:rsidR="005E417B">
        <w:rPr>
          <w:color w:val="000000"/>
          <w:lang w:val="ru-RU"/>
        </w:rPr>
        <w:t>развивать далее</w:t>
      </w:r>
      <w:r w:rsidRPr="00A70EE6">
        <w:rPr>
          <w:color w:val="000000"/>
          <w:lang w:val="ru-RU"/>
        </w:rPr>
        <w:t>.</w:t>
      </w:r>
    </w:p>
    <w:p w14:paraId="69508A87" w14:textId="77777777" w:rsidR="0057077A" w:rsidRPr="00A70EE6" w:rsidRDefault="0057077A" w:rsidP="0057077A">
      <w:pPr>
        <w:jc w:val="both"/>
        <w:rPr>
          <w:lang w:val="ru-RU"/>
        </w:rPr>
      </w:pPr>
    </w:p>
    <w:p w14:paraId="51DF535B" w14:textId="77777777" w:rsidR="0057077A" w:rsidRPr="00A70EE6" w:rsidRDefault="0057077A" w:rsidP="0057077A">
      <w:pPr>
        <w:jc w:val="both"/>
        <w:rPr>
          <w:b/>
          <w:lang w:val="ru-RU"/>
        </w:rPr>
      </w:pPr>
    </w:p>
    <w:p w14:paraId="7450B90F" w14:textId="77777777" w:rsidR="00E202DB" w:rsidRPr="0078262B" w:rsidRDefault="00E202DB" w:rsidP="00E202DB">
      <w:pPr>
        <w:jc w:val="both"/>
        <w:rPr>
          <w:b/>
          <w:lang w:val="ru-RU"/>
        </w:rPr>
      </w:pPr>
    </w:p>
    <w:p w14:paraId="2B28DCD7" w14:textId="77777777" w:rsidR="00E171FE" w:rsidRPr="00A70EE6" w:rsidRDefault="00E171FE" w:rsidP="00E171FE">
      <w:pPr>
        <w:pStyle w:val="Heading2"/>
        <w:rPr>
          <w:color w:val="0070C0"/>
          <w:sz w:val="32"/>
          <w:szCs w:val="32"/>
          <w:lang w:val="ru-RU"/>
        </w:rPr>
      </w:pPr>
      <w:r w:rsidRPr="00A70EE6">
        <w:rPr>
          <w:color w:val="0070C0"/>
          <w:sz w:val="32"/>
          <w:szCs w:val="32"/>
          <w:lang w:val="ru-RU"/>
        </w:rPr>
        <w:t>Заключительные слова</w:t>
      </w:r>
    </w:p>
    <w:p w14:paraId="59ACE032" w14:textId="77777777" w:rsidR="00E171FE" w:rsidRPr="00A70EE6" w:rsidRDefault="00E171FE" w:rsidP="00E171FE">
      <w:pPr>
        <w:jc w:val="both"/>
        <w:rPr>
          <w:lang w:val="ru-RU"/>
        </w:rPr>
      </w:pPr>
    </w:p>
    <w:p w14:paraId="5821D1ED" w14:textId="52441DF0" w:rsidR="00E171FE" w:rsidRPr="00A70EE6" w:rsidRDefault="00E171FE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В своем заключительном слове </w:t>
      </w:r>
      <w:r w:rsidRPr="00A70EE6">
        <w:rPr>
          <w:b/>
          <w:lang w:val="ru-RU"/>
        </w:rPr>
        <w:t>д-р Zsuzsanna Jakab</w:t>
      </w:r>
      <w:r w:rsidRPr="00A70EE6">
        <w:rPr>
          <w:lang w:val="ru-RU"/>
        </w:rPr>
        <w:t xml:space="preserve"> выразила полную уверенность в том, что при последовательном внедрении научно обоснованных подходов к профилактике, тестированию, лечению и уходу число новых </w:t>
      </w:r>
      <w:r w:rsidR="003748BF" w:rsidRPr="00A70EE6">
        <w:rPr>
          <w:lang w:val="ru-RU"/>
        </w:rPr>
        <w:t xml:space="preserve">случаев </w:t>
      </w:r>
      <w:r w:rsidRPr="00A70EE6">
        <w:rPr>
          <w:lang w:val="ru-RU"/>
        </w:rPr>
        <w:t>ВИЧ-</w:t>
      </w:r>
      <w:r w:rsidR="003748BF" w:rsidRPr="00A70EE6">
        <w:rPr>
          <w:lang w:val="ru-RU"/>
        </w:rPr>
        <w:t xml:space="preserve">инфицирования </w:t>
      </w:r>
      <w:r w:rsidRPr="00A70EE6">
        <w:rPr>
          <w:lang w:val="ru-RU"/>
        </w:rPr>
        <w:t>уменьшится, а качество жизни людей, живущих с ВИЧ, улучшится. Многообещающие тенденции в ряде стран нашего Региона уже наблюдаются. Для продолжения работы в этом направлении первостепенное значение имеют</w:t>
      </w:r>
      <w:r w:rsidR="002B3FB9" w:rsidRPr="00A70EE6">
        <w:rPr>
          <w:lang w:val="ru-RU"/>
        </w:rPr>
        <w:t>:</w:t>
      </w:r>
      <w:r w:rsidRPr="00A70EE6">
        <w:rPr>
          <w:lang w:val="ru-RU"/>
        </w:rPr>
        <w:t xml:space="preserve"> обеспечение инклюзивного планирования на основе подхода, предполагающего участие всех уровней государственной власти и общества</w:t>
      </w:r>
      <w:r w:rsidR="002B3FB9" w:rsidRPr="00A70EE6">
        <w:rPr>
          <w:lang w:val="ru-RU"/>
        </w:rPr>
        <w:t xml:space="preserve">; </w:t>
      </w:r>
      <w:r w:rsidRPr="00A70EE6">
        <w:rPr>
          <w:lang w:val="ru-RU"/>
        </w:rPr>
        <w:t>дестигматизация ВИЧ-инфекции и людей, затронутых этой проблемой</w:t>
      </w:r>
      <w:r w:rsidR="002B3FB9" w:rsidRPr="00A70EE6">
        <w:rPr>
          <w:lang w:val="ru-RU"/>
        </w:rPr>
        <w:t xml:space="preserve">; </w:t>
      </w:r>
      <w:r w:rsidRPr="00A70EE6">
        <w:rPr>
          <w:lang w:val="ru-RU"/>
        </w:rPr>
        <w:t>приоритетное внимание потребностям всех ключевых групп населения</w:t>
      </w:r>
      <w:r w:rsidR="002B3FB9" w:rsidRPr="00A70EE6">
        <w:rPr>
          <w:lang w:val="ru-RU"/>
        </w:rPr>
        <w:t xml:space="preserve">; </w:t>
      </w:r>
      <w:r w:rsidRPr="00A70EE6">
        <w:rPr>
          <w:lang w:val="ru-RU"/>
        </w:rPr>
        <w:t>устранение правовых барьеров и предоставление доступных услуг</w:t>
      </w:r>
      <w:r w:rsidR="002B3FB9" w:rsidRPr="00A70EE6">
        <w:rPr>
          <w:lang w:val="ru-RU"/>
        </w:rPr>
        <w:t xml:space="preserve">; </w:t>
      </w:r>
      <w:r w:rsidRPr="00A70EE6">
        <w:rPr>
          <w:lang w:val="ru-RU"/>
        </w:rPr>
        <w:t>а также реализация полноценно финансируемых мер противодействия ВИЧ.</w:t>
      </w:r>
    </w:p>
    <w:p w14:paraId="247F634A" w14:textId="77777777" w:rsidR="00E171FE" w:rsidRPr="00A70EE6" w:rsidRDefault="00E171FE" w:rsidP="00E171FE">
      <w:pPr>
        <w:jc w:val="both"/>
        <w:rPr>
          <w:lang w:val="ru-RU"/>
        </w:rPr>
      </w:pPr>
    </w:p>
    <w:p w14:paraId="4610E0D4" w14:textId="45F5071F" w:rsidR="00E171FE" w:rsidRPr="00A70EE6" w:rsidRDefault="00E171FE" w:rsidP="0078262B">
      <w:pPr>
        <w:ind w:firstLine="567"/>
        <w:jc w:val="both"/>
        <w:rPr>
          <w:lang w:val="ru-RU"/>
        </w:rPr>
      </w:pPr>
      <w:r w:rsidRPr="00A70EE6">
        <w:rPr>
          <w:lang w:val="ru-RU"/>
        </w:rPr>
        <w:t xml:space="preserve">В ходе 69-й сессии Европейского регионального </w:t>
      </w:r>
      <w:r w:rsidR="002B3FB9" w:rsidRPr="00A70EE6">
        <w:rPr>
          <w:lang w:val="ru-RU"/>
        </w:rPr>
        <w:t xml:space="preserve">комитета </w:t>
      </w:r>
      <w:r w:rsidRPr="00A70EE6">
        <w:rPr>
          <w:lang w:val="ru-RU"/>
        </w:rPr>
        <w:t xml:space="preserve">в сентябре 2019 г. будет проведен обзор среднесрочных результатов в осуществлении Плана действий сектора здравоохранения по </w:t>
      </w:r>
      <w:r w:rsidR="002B3FB9" w:rsidRPr="00A70EE6">
        <w:rPr>
          <w:lang w:val="ru-RU"/>
        </w:rPr>
        <w:t xml:space="preserve">борьбе с </w:t>
      </w:r>
      <w:r w:rsidRPr="00A70EE6">
        <w:rPr>
          <w:lang w:val="ru-RU"/>
        </w:rPr>
        <w:t>ВИЧ</w:t>
      </w:r>
      <w:r w:rsidR="002B3FB9" w:rsidRPr="00A70EE6">
        <w:rPr>
          <w:lang w:val="ru-RU"/>
        </w:rPr>
        <w:t>-инфекцией</w:t>
      </w:r>
      <w:r w:rsidRPr="00A70EE6">
        <w:rPr>
          <w:lang w:val="ru-RU"/>
        </w:rPr>
        <w:t xml:space="preserve"> в Европейском регионе ВОЗ. Диалог по вопросам политики на уровне министров, организованный Правительством Нидерландов, позволил участникам проанализировать достигнутый прогресс, обменяться передовым опытом и оказать поддержку странам и партнерам. </w:t>
      </w:r>
      <w:r w:rsidR="002B3FB9" w:rsidRPr="00A70EE6">
        <w:rPr>
          <w:lang w:val="ru-RU"/>
        </w:rPr>
        <w:t>Д</w:t>
      </w:r>
      <w:r w:rsidRPr="00A70EE6">
        <w:rPr>
          <w:lang w:val="ru-RU"/>
        </w:rPr>
        <w:t xml:space="preserve">-р Jakab </w:t>
      </w:r>
      <w:r w:rsidR="002B3FB9" w:rsidRPr="00A70EE6">
        <w:rPr>
          <w:lang w:val="ru-RU"/>
        </w:rPr>
        <w:t>заверила</w:t>
      </w:r>
      <w:r w:rsidRPr="00A70EE6">
        <w:rPr>
          <w:lang w:val="ru-RU"/>
        </w:rPr>
        <w:t xml:space="preserve">, что целевые ориентиры, определенные на период до 2020 и 2030  гг., будут достигнуты путем тщательного изучения достижений и </w:t>
      </w:r>
      <w:r w:rsidR="002B3FB9" w:rsidRPr="00A70EE6">
        <w:rPr>
          <w:lang w:val="ru-RU"/>
        </w:rPr>
        <w:t xml:space="preserve">недостатков, </w:t>
      </w:r>
      <w:r w:rsidRPr="00A70EE6">
        <w:rPr>
          <w:lang w:val="ru-RU"/>
        </w:rPr>
        <w:t>требующих устранения</w:t>
      </w:r>
      <w:r w:rsidR="002B3FB9" w:rsidRPr="00A70EE6">
        <w:rPr>
          <w:lang w:val="ru-RU"/>
        </w:rPr>
        <w:t>,</w:t>
      </w:r>
      <w:r w:rsidRPr="00A70EE6">
        <w:rPr>
          <w:lang w:val="ru-RU"/>
        </w:rPr>
        <w:t xml:space="preserve"> </w:t>
      </w:r>
      <w:r w:rsidR="002B3FB9" w:rsidRPr="00A70EE6">
        <w:rPr>
          <w:lang w:val="ru-RU"/>
        </w:rPr>
        <w:t>чтобы никого не оставить</w:t>
      </w:r>
      <w:r w:rsidRPr="00A70EE6">
        <w:rPr>
          <w:lang w:val="ru-RU"/>
        </w:rPr>
        <w:t xml:space="preserve"> без внимания.</w:t>
      </w:r>
    </w:p>
    <w:p w14:paraId="108E01C8" w14:textId="77777777" w:rsidR="00E171FE" w:rsidRPr="00A70EE6" w:rsidRDefault="00E171FE" w:rsidP="00E171FE">
      <w:pPr>
        <w:jc w:val="both"/>
        <w:rPr>
          <w:lang w:val="ru-RU"/>
        </w:rPr>
      </w:pPr>
    </w:p>
    <w:p w14:paraId="32E70430" w14:textId="77777777" w:rsidR="00E171FE" w:rsidRPr="00A70EE6" w:rsidRDefault="00E171FE" w:rsidP="00E171FE">
      <w:pPr>
        <w:pStyle w:val="Heading1"/>
        <w:jc w:val="both"/>
        <w:rPr>
          <w:color w:val="0070C0"/>
          <w:lang w:val="ru-RU"/>
        </w:rPr>
      </w:pPr>
      <w:r w:rsidRPr="00A70EE6">
        <w:rPr>
          <w:color w:val="0070C0"/>
          <w:lang w:val="ru-RU"/>
        </w:rPr>
        <w:t xml:space="preserve">Следующие шаги: ВОЗ и партнеры  </w:t>
      </w:r>
    </w:p>
    <w:p w14:paraId="6398778F" w14:textId="77777777" w:rsidR="00E171FE" w:rsidRPr="00A70EE6" w:rsidRDefault="00E171FE" w:rsidP="00E171FE">
      <w:pPr>
        <w:jc w:val="both"/>
        <w:rPr>
          <w:lang w:val="ru-RU"/>
        </w:rPr>
      </w:pPr>
    </w:p>
    <w:p w14:paraId="192C4BE2" w14:textId="4A8E6779" w:rsidR="00E171FE" w:rsidRPr="00A70EE6" w:rsidRDefault="00E171FE" w:rsidP="00782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color w:val="212121"/>
          <w:lang w:val="ru-RU"/>
        </w:rPr>
      </w:pPr>
      <w:r w:rsidRPr="00A70EE6">
        <w:rPr>
          <w:lang w:val="ru-RU"/>
        </w:rPr>
        <w:t xml:space="preserve">Подготовка среднесрочного отчета о ходе реализации Плана действий сектора здравоохранения по </w:t>
      </w:r>
      <w:r w:rsidR="00C57A01" w:rsidRPr="00A70EE6">
        <w:rPr>
          <w:lang w:val="ru-RU"/>
        </w:rPr>
        <w:t xml:space="preserve">борьбе с </w:t>
      </w:r>
      <w:r w:rsidRPr="00A70EE6">
        <w:rPr>
          <w:lang w:val="ru-RU"/>
        </w:rPr>
        <w:t>ВИЧ</w:t>
      </w:r>
      <w:r w:rsidR="00C57A01" w:rsidRPr="00A70EE6">
        <w:rPr>
          <w:lang w:val="ru-RU"/>
        </w:rPr>
        <w:t>-инфекцией</w:t>
      </w:r>
      <w:r w:rsidRPr="00A70EE6">
        <w:rPr>
          <w:lang w:val="ru-RU"/>
        </w:rPr>
        <w:t xml:space="preserve"> в Европейском регионе ВОЗ, который буде</w:t>
      </w:r>
      <w:r w:rsidR="00C57A01" w:rsidRPr="00A70EE6">
        <w:rPr>
          <w:lang w:val="ru-RU"/>
        </w:rPr>
        <w:t>т</w:t>
      </w:r>
      <w:r w:rsidRPr="00A70EE6">
        <w:rPr>
          <w:lang w:val="ru-RU"/>
        </w:rPr>
        <w:t xml:space="preserve"> представлен на 69-й сессии Европейского регионального </w:t>
      </w:r>
      <w:r w:rsidR="00C57A01" w:rsidRPr="00A70EE6">
        <w:rPr>
          <w:lang w:val="ru-RU"/>
        </w:rPr>
        <w:t xml:space="preserve">комитета </w:t>
      </w:r>
      <w:r w:rsidRPr="00A70EE6">
        <w:rPr>
          <w:lang w:val="ru-RU"/>
        </w:rPr>
        <w:t>в сентябре 2019 г.</w:t>
      </w:r>
    </w:p>
    <w:p w14:paraId="5367EB1A" w14:textId="77777777" w:rsidR="00E171FE" w:rsidRPr="00A70EE6" w:rsidRDefault="00E171FE" w:rsidP="00E171FE">
      <w:pPr>
        <w:pStyle w:val="ListParagraph"/>
        <w:rPr>
          <w:lang w:val="ru-RU"/>
        </w:rPr>
      </w:pPr>
    </w:p>
    <w:p w14:paraId="54B321A8" w14:textId="166B308C" w:rsidR="00E171FE" w:rsidRPr="00A70EE6" w:rsidRDefault="00E171FE" w:rsidP="00E17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lang w:val="ru-RU"/>
        </w:rPr>
      </w:pPr>
      <w:r w:rsidRPr="00A70EE6">
        <w:rPr>
          <w:lang w:val="ru-RU"/>
        </w:rPr>
        <w:t xml:space="preserve">Разработка дорожных карт с решениями по реализации Плана действий для стран и партнеров в регионе ВЕЦА с </w:t>
      </w:r>
      <w:r w:rsidR="00C57A01" w:rsidRPr="00A70EE6">
        <w:rPr>
          <w:lang w:val="ru-RU"/>
        </w:rPr>
        <w:t>настоящего момента</w:t>
      </w:r>
      <w:r w:rsidRPr="00A70EE6">
        <w:rPr>
          <w:lang w:val="ru-RU"/>
        </w:rPr>
        <w:t xml:space="preserve"> до 2020 г. для устранения пробелов в профилактике, тестировании, лечении и уходе;</w:t>
      </w:r>
    </w:p>
    <w:p w14:paraId="771F025E" w14:textId="77777777" w:rsidR="00E171FE" w:rsidRPr="00A70EE6" w:rsidRDefault="00E171FE" w:rsidP="00E171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jc w:val="both"/>
        <w:rPr>
          <w:color w:val="212121"/>
          <w:lang w:val="ru-RU"/>
        </w:rPr>
      </w:pPr>
    </w:p>
    <w:p w14:paraId="7BAAD644" w14:textId="0A1E5D95" w:rsidR="00E171FE" w:rsidRPr="00A70EE6" w:rsidRDefault="00E171FE" w:rsidP="00E171FE">
      <w:pPr>
        <w:numPr>
          <w:ilvl w:val="0"/>
          <w:numId w:val="2"/>
        </w:numPr>
        <w:shd w:val="clear" w:color="auto" w:fill="FFFFFF"/>
        <w:jc w:val="both"/>
        <w:rPr>
          <w:lang w:val="ru-RU"/>
        </w:rPr>
      </w:pPr>
      <w:r w:rsidRPr="00A70EE6">
        <w:rPr>
          <w:color w:val="212121"/>
          <w:lang w:val="ru-RU"/>
        </w:rPr>
        <w:t>Обеспечение постоянного диалога по вопросам политики для скорейшего достижения целевых ориентиров «90-90-90»</w:t>
      </w:r>
      <w:r w:rsidR="00C57A01" w:rsidRPr="00A70EE6">
        <w:rPr>
          <w:color w:val="212121"/>
          <w:lang w:val="ru-RU"/>
        </w:rPr>
        <w:t>;</w:t>
      </w:r>
    </w:p>
    <w:p w14:paraId="63EAF426" w14:textId="77777777" w:rsidR="00E171FE" w:rsidRPr="00A70EE6" w:rsidRDefault="00E171FE" w:rsidP="00E171FE">
      <w:pPr>
        <w:rPr>
          <w:lang w:val="ru-RU"/>
        </w:rPr>
      </w:pPr>
    </w:p>
    <w:p w14:paraId="47A542FA" w14:textId="57DE1AD1" w:rsidR="00E171FE" w:rsidRPr="00A70EE6" w:rsidRDefault="00E171FE" w:rsidP="00E171FE">
      <w:pPr>
        <w:numPr>
          <w:ilvl w:val="0"/>
          <w:numId w:val="2"/>
        </w:numPr>
        <w:shd w:val="clear" w:color="auto" w:fill="FFFFFF"/>
        <w:jc w:val="both"/>
        <w:rPr>
          <w:lang w:val="ru-RU"/>
        </w:rPr>
      </w:pPr>
      <w:r w:rsidRPr="00A70EE6">
        <w:rPr>
          <w:lang w:val="ru-RU"/>
        </w:rPr>
        <w:t xml:space="preserve">Широкое распространение недавно изданного </w:t>
      </w:r>
      <w:r w:rsidRPr="00A70EE6">
        <w:rPr>
          <w:i/>
          <w:lang w:val="ru-RU"/>
        </w:rPr>
        <w:t xml:space="preserve">Сборника примеров </w:t>
      </w:r>
      <w:r w:rsidR="00C57A01" w:rsidRPr="0078262B">
        <w:rPr>
          <w:i/>
          <w:color w:val="000000" w:themeColor="text1"/>
          <w:kern w:val="36"/>
          <w:lang w:val="ru-RU" w:eastAsia="ru-RU"/>
        </w:rPr>
        <w:t>передового опыта сектора здравоохранения в борьбе с ВИЧ-инфекцией</w:t>
      </w:r>
      <w:r w:rsidR="00C57A01" w:rsidRPr="0078262B">
        <w:rPr>
          <w:rFonts w:ascii="Arial" w:hAnsi="Arial" w:cs="Arial"/>
          <w:color w:val="000000" w:themeColor="text1"/>
          <w:kern w:val="36"/>
          <w:sz w:val="38"/>
          <w:szCs w:val="38"/>
          <w:lang w:val="ru-RU" w:eastAsia="ru-RU"/>
        </w:rPr>
        <w:t xml:space="preserve"> </w:t>
      </w:r>
      <w:r w:rsidRPr="00A70EE6">
        <w:rPr>
          <w:i/>
          <w:lang w:val="ru-RU"/>
        </w:rPr>
        <w:t>в Европейском регионе ВОЗ</w:t>
      </w:r>
      <w:r w:rsidRPr="00A70EE6">
        <w:rPr>
          <w:lang w:val="ru-RU"/>
        </w:rPr>
        <w:t xml:space="preserve"> (на английском и русском языках) и </w:t>
      </w:r>
      <w:r w:rsidR="00C57A01" w:rsidRPr="00A70EE6">
        <w:rPr>
          <w:lang w:val="ru-RU"/>
        </w:rPr>
        <w:t xml:space="preserve">создание электронного репозитария </w:t>
      </w:r>
      <w:r w:rsidRPr="00A70EE6">
        <w:rPr>
          <w:lang w:val="ru-RU"/>
        </w:rPr>
        <w:t>для будущих примеров передовой практики;</w:t>
      </w:r>
    </w:p>
    <w:p w14:paraId="2A073D40" w14:textId="77777777" w:rsidR="00E171FE" w:rsidRPr="00A70EE6" w:rsidRDefault="00E171FE" w:rsidP="00E171FE">
      <w:pPr>
        <w:shd w:val="clear" w:color="auto" w:fill="FFFFFF"/>
        <w:ind w:left="720"/>
        <w:jc w:val="both"/>
        <w:rPr>
          <w:color w:val="212121"/>
          <w:lang w:val="ru-RU"/>
        </w:rPr>
      </w:pPr>
    </w:p>
    <w:p w14:paraId="72C57E37" w14:textId="7EB7B9EF" w:rsidR="00E171FE" w:rsidRPr="00A70EE6" w:rsidRDefault="00E171FE" w:rsidP="00E171FE">
      <w:pPr>
        <w:numPr>
          <w:ilvl w:val="0"/>
          <w:numId w:val="2"/>
        </w:numPr>
        <w:shd w:val="clear" w:color="auto" w:fill="FFFFFF"/>
        <w:jc w:val="both"/>
        <w:rPr>
          <w:lang w:val="ru-RU"/>
        </w:rPr>
      </w:pPr>
      <w:r w:rsidRPr="00A70EE6">
        <w:rPr>
          <w:color w:val="212121"/>
          <w:lang w:val="ru-RU"/>
        </w:rPr>
        <w:t xml:space="preserve">Планирование регулярных / ежегодных встреч с министрами для </w:t>
      </w:r>
      <w:r w:rsidR="00527FA8" w:rsidRPr="00A70EE6">
        <w:rPr>
          <w:color w:val="212121"/>
          <w:lang w:val="ru-RU"/>
        </w:rPr>
        <w:t xml:space="preserve">рассмотрения </w:t>
      </w:r>
      <w:r w:rsidRPr="00A70EE6">
        <w:rPr>
          <w:color w:val="212121"/>
          <w:lang w:val="ru-RU"/>
        </w:rPr>
        <w:t>достигнутых успехов;</w:t>
      </w:r>
    </w:p>
    <w:p w14:paraId="1D87E624" w14:textId="77777777" w:rsidR="00E171FE" w:rsidRPr="00A70EE6" w:rsidRDefault="00E171FE" w:rsidP="00E171F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212121"/>
          <w:lang w:val="ru-RU"/>
        </w:rPr>
      </w:pPr>
    </w:p>
    <w:p w14:paraId="0194A49C" w14:textId="77777777" w:rsidR="00E171FE" w:rsidRPr="00A70EE6" w:rsidRDefault="00E171FE" w:rsidP="00E171FE">
      <w:pPr>
        <w:rPr>
          <w:lang w:val="ru-RU"/>
        </w:rPr>
      </w:pPr>
    </w:p>
    <w:p w14:paraId="3E7BAA9F" w14:textId="53A63CAB" w:rsidR="00E171FE" w:rsidRPr="00A70EE6" w:rsidRDefault="00E171FE" w:rsidP="00E17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lang w:val="ru-RU"/>
        </w:rPr>
        <w:t xml:space="preserve">В течение 2018 г. сорок различных мероприятий требуют участия правительств, организаций и ключевых партнеров. Среди них юбилей Алма-Атинской декларации по первичной медико-санитарной помощи, первое в истории заседание высокого уровня Генеральной Ассамблеи ООН по борьбе с </w:t>
      </w:r>
      <w:r w:rsidRPr="00A70EE6">
        <w:rPr>
          <w:lang w:val="ru-RU"/>
        </w:rPr>
        <w:lastRenderedPageBreak/>
        <w:t>туберкулезом и третье заседание высокого уровня Генеральной Ассамблеи ООН по неинфекционным заболеваниям</w:t>
      </w:r>
      <w:r w:rsidR="00527FA8" w:rsidRPr="00A70EE6">
        <w:rPr>
          <w:lang w:val="ru-RU"/>
        </w:rPr>
        <w:t>. Г</w:t>
      </w:r>
      <w:r w:rsidRPr="00A70EE6">
        <w:rPr>
          <w:lang w:val="ru-RU"/>
        </w:rPr>
        <w:t>лавы государств приглашены принять участие в этих мероприятиях</w:t>
      </w:r>
      <w:r w:rsidR="00BF162D" w:rsidRPr="00A70EE6">
        <w:rPr>
          <w:lang w:val="ru-RU"/>
        </w:rPr>
        <w:t>.</w:t>
      </w:r>
    </w:p>
    <w:p w14:paraId="1C5FBEC5" w14:textId="77777777" w:rsidR="00BF162D" w:rsidRPr="00A70EE6" w:rsidRDefault="00BF162D" w:rsidP="0078262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lang w:val="ru-RU"/>
        </w:rPr>
      </w:pPr>
    </w:p>
    <w:p w14:paraId="294D6736" w14:textId="77777777" w:rsidR="00E171FE" w:rsidRPr="00A70EE6" w:rsidRDefault="00E171FE" w:rsidP="00E171FE">
      <w:pPr>
        <w:rPr>
          <w:color w:val="0070C0"/>
          <w:lang w:val="ru-RU"/>
        </w:rPr>
      </w:pPr>
    </w:p>
    <w:p w14:paraId="1E39BA55" w14:textId="77777777" w:rsidR="00FC4AC1" w:rsidRPr="00A70EE6" w:rsidRDefault="00FC4AC1" w:rsidP="00E171FE">
      <w:pPr>
        <w:pStyle w:val="Heading2"/>
        <w:rPr>
          <w:color w:val="0070C0"/>
          <w:sz w:val="32"/>
          <w:szCs w:val="32"/>
          <w:lang w:val="ru-RU"/>
        </w:rPr>
      </w:pPr>
    </w:p>
    <w:p w14:paraId="197D5291" w14:textId="77777777" w:rsidR="00E171FE" w:rsidRPr="00A70EE6" w:rsidRDefault="00E171FE" w:rsidP="00E171FE">
      <w:pPr>
        <w:pStyle w:val="Heading2"/>
        <w:rPr>
          <w:color w:val="0070C0"/>
          <w:sz w:val="32"/>
          <w:szCs w:val="32"/>
        </w:rPr>
      </w:pPr>
      <w:r w:rsidRPr="00A70EE6">
        <w:rPr>
          <w:color w:val="0070C0"/>
          <w:sz w:val="32"/>
          <w:szCs w:val="32"/>
          <w:lang w:val="ru-RU"/>
        </w:rPr>
        <w:t>Следующие шаги:</w:t>
      </w:r>
      <w:r w:rsidRPr="00A70EE6">
        <w:rPr>
          <w:color w:val="0070C0"/>
          <w:sz w:val="32"/>
          <w:szCs w:val="32"/>
        </w:rPr>
        <w:t xml:space="preserve"> </w:t>
      </w:r>
      <w:r w:rsidRPr="00A70EE6">
        <w:rPr>
          <w:color w:val="0070C0"/>
          <w:sz w:val="32"/>
          <w:szCs w:val="32"/>
          <w:lang w:val="ru-RU"/>
        </w:rPr>
        <w:t>государства-члены</w:t>
      </w:r>
      <w:r w:rsidRPr="00A70EE6">
        <w:rPr>
          <w:color w:val="0070C0"/>
          <w:sz w:val="32"/>
          <w:szCs w:val="32"/>
        </w:rPr>
        <w:t xml:space="preserve"> </w:t>
      </w:r>
    </w:p>
    <w:p w14:paraId="77D5573E" w14:textId="77777777" w:rsidR="00E171FE" w:rsidRPr="00A70EE6" w:rsidRDefault="00E171FE" w:rsidP="00E17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E80EC2B" w14:textId="77777777" w:rsidR="00E171FE" w:rsidRPr="00A70EE6" w:rsidRDefault="00E171FE" w:rsidP="00E171FE"/>
    <w:p w14:paraId="42F11732" w14:textId="2B724A75" w:rsidR="00E171FE" w:rsidRPr="00A70EE6" w:rsidRDefault="00E171FE" w:rsidP="00E17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color w:val="000000"/>
          <w:lang w:val="ru-RU"/>
        </w:rPr>
        <w:t xml:space="preserve">Дальнейшее внедрение политики «лечить всех нуждающихся» с тем, чтобы в кротчайшие сроки  после постановки диагноза и вне зависимости от уровня клеток </w:t>
      </w:r>
      <w:r w:rsidRPr="00A70EE6">
        <w:rPr>
          <w:color w:val="000000"/>
        </w:rPr>
        <w:t>CD</w:t>
      </w:r>
      <w:r w:rsidRPr="00A70EE6">
        <w:rPr>
          <w:color w:val="000000"/>
          <w:lang w:val="ru-RU"/>
        </w:rPr>
        <w:t xml:space="preserve">4 начинать </w:t>
      </w:r>
      <w:r w:rsidR="00527FA8" w:rsidRPr="00A70EE6">
        <w:rPr>
          <w:color w:val="000000"/>
          <w:lang w:val="ru-RU"/>
        </w:rPr>
        <w:t>лечение всех людей</w:t>
      </w:r>
      <w:r w:rsidRPr="00A70EE6">
        <w:rPr>
          <w:color w:val="000000"/>
          <w:lang w:val="ru-RU"/>
        </w:rPr>
        <w:t xml:space="preserve"> с диагнозом ВИЧ-инфекции;</w:t>
      </w:r>
    </w:p>
    <w:p w14:paraId="3613B062" w14:textId="77777777" w:rsidR="00E171FE" w:rsidRPr="00A70EE6" w:rsidRDefault="00E171FE" w:rsidP="00E171FE">
      <w:pPr>
        <w:rPr>
          <w:lang w:val="ru-RU"/>
        </w:rPr>
      </w:pPr>
    </w:p>
    <w:p w14:paraId="2C626390" w14:textId="77777777" w:rsidR="00E171FE" w:rsidRPr="00A70EE6" w:rsidRDefault="00E171FE" w:rsidP="00E17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lang w:val="ru-RU"/>
        </w:rPr>
        <w:t>Продолжение наращивания усилий по улучшению связей с медицинским обслуживанием, стремясь к более тесному межсекторальному сотрудничеству в целях более эффективной профилактики и своевременного лечения инфекций и сопутствующих заболеваний, а также оптимизация финансирования комплексной медицинской помощи и подхода, ориентированного на потребности людей;</w:t>
      </w:r>
    </w:p>
    <w:p w14:paraId="55925B7C" w14:textId="77777777" w:rsidR="00E171FE" w:rsidRPr="00A70EE6" w:rsidRDefault="00E171FE" w:rsidP="00E171F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lang w:val="ru-RU"/>
        </w:rPr>
      </w:pPr>
    </w:p>
    <w:p w14:paraId="6ACC8B85" w14:textId="5A9F3847" w:rsidR="00E171FE" w:rsidRPr="00A70EE6" w:rsidRDefault="00FE3032" w:rsidP="00E17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color w:val="000000"/>
          <w:lang w:val="ru-RU"/>
        </w:rPr>
        <w:t xml:space="preserve">Полноценное </w:t>
      </w:r>
      <w:r w:rsidR="00E171FE" w:rsidRPr="00A70EE6">
        <w:rPr>
          <w:color w:val="000000"/>
          <w:lang w:val="ru-RU"/>
        </w:rPr>
        <w:t>вовлечение молодежи и подростков в борьбу с ВИЧ, как это делают организации гражданского общества;</w:t>
      </w:r>
    </w:p>
    <w:p w14:paraId="44116799" w14:textId="77777777" w:rsidR="00E171FE" w:rsidRPr="00A70EE6" w:rsidRDefault="00E171FE" w:rsidP="00E171FE">
      <w:pPr>
        <w:rPr>
          <w:lang w:val="ru-RU"/>
        </w:rPr>
      </w:pPr>
    </w:p>
    <w:p w14:paraId="6AC04334" w14:textId="293EEA77" w:rsidR="00E171FE" w:rsidRPr="00A70EE6" w:rsidRDefault="00FE3032" w:rsidP="00E17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ru-RU"/>
        </w:rPr>
      </w:pPr>
      <w:r w:rsidRPr="00A70EE6">
        <w:rPr>
          <w:lang w:val="ru-RU"/>
        </w:rPr>
        <w:t xml:space="preserve">Продолжение </w:t>
      </w:r>
      <w:r w:rsidR="00E171FE" w:rsidRPr="00A70EE6">
        <w:rPr>
          <w:lang w:val="ru-RU"/>
        </w:rPr>
        <w:t>интеграции инновационных методов тестирования и профилактики со стандартным пакетом мер по борьбе с ВИЧ</w:t>
      </w:r>
      <w:r w:rsidRPr="00A70EE6">
        <w:rPr>
          <w:lang w:val="ru-RU"/>
        </w:rPr>
        <w:t>-инфекцие</w:t>
      </w:r>
      <w:r w:rsidR="00E6212B">
        <w:rPr>
          <w:lang w:val="ru-RU"/>
        </w:rPr>
        <w:t>й</w:t>
      </w:r>
      <w:r w:rsidR="00E171FE" w:rsidRPr="00A70EE6">
        <w:rPr>
          <w:lang w:val="ru-RU"/>
        </w:rPr>
        <w:t>, предлагаемый местными системами здравоохранения, где среди прочих стратегий можно отметить пероральную ДКП (содержащую тенофовир), которую ВОЗ рекомендует с 2015 г., самотестирование на ВИЧ, тестирование на уровне местных сообществ, уведомление партнеров при содействии медработников.</w:t>
      </w:r>
    </w:p>
    <w:p w14:paraId="6CDF0DEF" w14:textId="77777777" w:rsidR="00E171FE" w:rsidRPr="00A70EE6" w:rsidRDefault="00E171FE" w:rsidP="00E171FE">
      <w:pPr>
        <w:rPr>
          <w:lang w:val="ru-RU"/>
        </w:rPr>
      </w:pPr>
    </w:p>
    <w:p w14:paraId="0BC63F66" w14:textId="7CB31034" w:rsidR="00E171FE" w:rsidRPr="00A70EE6" w:rsidRDefault="00E171FE" w:rsidP="007572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color w:val="212121"/>
          <w:lang w:val="ru-RU"/>
        </w:rPr>
      </w:pPr>
      <w:r w:rsidRPr="00A70EE6">
        <w:rPr>
          <w:lang w:val="ru-RU"/>
        </w:rPr>
        <w:t xml:space="preserve">Продолжение децентрализации предоставления АРТ с помощью таких служб, как мобильные подразделения, готовые к оказанию медицинской помощи в случае сочетанных инфекций, </w:t>
      </w:r>
      <w:r w:rsidR="00FE3032" w:rsidRPr="00A70EE6">
        <w:rPr>
          <w:lang w:val="ru-RU"/>
        </w:rPr>
        <w:t xml:space="preserve">установление </w:t>
      </w:r>
      <w:r w:rsidRPr="00A70EE6">
        <w:rPr>
          <w:lang w:val="ru-RU"/>
        </w:rPr>
        <w:t xml:space="preserve">тесной связи пациентов с учреждениями здравоохранения и </w:t>
      </w:r>
      <w:r w:rsidR="00FE3032" w:rsidRPr="00A70EE6">
        <w:rPr>
          <w:lang w:val="ru-RU"/>
        </w:rPr>
        <w:t xml:space="preserve">привлечение немедицинских </w:t>
      </w:r>
      <w:r w:rsidRPr="00A70EE6">
        <w:rPr>
          <w:lang w:val="ru-RU"/>
        </w:rPr>
        <w:t>работников к оказанию услуг и  помощи</w:t>
      </w:r>
      <w:r w:rsidRPr="00A70EE6">
        <w:rPr>
          <w:color w:val="212121"/>
          <w:lang w:val="ru-RU"/>
        </w:rPr>
        <w:t>.</w:t>
      </w:r>
    </w:p>
    <w:p w14:paraId="39202798" w14:textId="7C81A667" w:rsidR="00E171FE" w:rsidRPr="0025707A" w:rsidRDefault="00E171FE" w:rsidP="0078262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lang w:val="ru-RU"/>
        </w:rPr>
      </w:pPr>
      <w:r w:rsidRPr="0025707A">
        <w:rPr>
          <w:color w:val="000000"/>
          <w:lang w:val="ru-RU"/>
        </w:rPr>
        <w:t xml:space="preserve"> </w:t>
      </w:r>
    </w:p>
    <w:p w14:paraId="2E1CABC4" w14:textId="77777777" w:rsidR="00766E54" w:rsidRPr="0078262B" w:rsidRDefault="00766E54" w:rsidP="00E171FE">
      <w:pPr>
        <w:pStyle w:val="Heading2"/>
        <w:rPr>
          <w:lang w:val="ru-RU"/>
        </w:rPr>
      </w:pPr>
    </w:p>
    <w:sectPr w:rsidR="00766E54" w:rsidRPr="0078262B" w:rsidSect="00766E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1134" w:bottom="1701" w:left="1134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Zachary Gavry" w:date="2018-08-23T11:32:00Z" w:initials="ZG">
    <w:p w14:paraId="77640937" w14:textId="77777777" w:rsidR="00D84176" w:rsidRDefault="00D84176" w:rsidP="00912560">
      <w:pPr>
        <w:pStyle w:val="CommentText"/>
      </w:pPr>
      <w:r>
        <w:rPr>
          <w:rStyle w:val="CommentReference"/>
        </w:rPr>
        <w:annotationRef/>
      </w:r>
      <w:r>
        <w:t xml:space="preserve">ANNEMARIE STENGAARD: What are the current 90 90 90 percentages for the EECA Region/ WHO European Region as a whole? </w:t>
      </w:r>
    </w:p>
  </w:comment>
  <w:comment w:id="2" w:author="Zachary Gavry" w:date="2018-08-23T13:10:00Z" w:initials="">
    <w:p w14:paraId="641052E8" w14:textId="77777777" w:rsidR="00D84176" w:rsidRDefault="00D84176" w:rsidP="005707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ANNEMARIE STENGAARD: may you provide comment on the state of reporting/ surveillance for this age bracket? And the number of 6 800? </w:t>
      </w:r>
    </w:p>
  </w:comment>
  <w:comment w:id="4" w:author="Zachary Gavry" w:date="2018-08-23T13:16:00Z" w:initials="">
    <w:p w14:paraId="2B005671" w14:textId="77777777" w:rsidR="00D84176" w:rsidRDefault="00D84176" w:rsidP="005707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MR JOHN RYAN: please confirm/ adjust.</w:t>
      </w:r>
    </w:p>
  </w:comment>
  <w:comment w:id="5" w:author="Zachary Gavry" w:date="2018-08-23T13:16:00Z" w:initials="ZG">
    <w:p w14:paraId="4700F91A" w14:textId="77777777" w:rsidR="00D84176" w:rsidRDefault="00D84176" w:rsidP="0057077A">
      <w:pPr>
        <w:pStyle w:val="CommentText"/>
      </w:pPr>
      <w:r>
        <w:rPr>
          <w:rStyle w:val="CommentReference"/>
        </w:rPr>
        <w:annotationRef/>
      </w:r>
      <w:r>
        <w:t xml:space="preserve">MR JOHN RYAN: please confirm/ adjust.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640937" w15:done="0"/>
  <w15:commentEx w15:paraId="641052E8" w15:done="0"/>
  <w15:commentEx w15:paraId="2B005671" w15:done="0"/>
  <w15:commentEx w15:paraId="4700F9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40937" w16cid:durableId="1F2AA424"/>
  <w16cid:commentId w16cid:paraId="641052E8" w16cid:durableId="1F2AA425"/>
  <w16cid:commentId w16cid:paraId="2B005671" w16cid:durableId="1F2AA426"/>
  <w16cid:commentId w16cid:paraId="4700F91A" w16cid:durableId="1F2AA4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E9F8B" w14:textId="77777777" w:rsidR="00D51794" w:rsidRDefault="00D51794">
      <w:r>
        <w:separator/>
      </w:r>
    </w:p>
  </w:endnote>
  <w:endnote w:type="continuationSeparator" w:id="0">
    <w:p w14:paraId="009BD076" w14:textId="77777777" w:rsidR="00D51794" w:rsidRDefault="00D5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889C6" w14:textId="77777777" w:rsidR="00D84176" w:rsidRDefault="00D8417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4521F" w14:textId="77777777" w:rsidR="00D84176" w:rsidRDefault="00D8417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1481" w14:textId="77777777" w:rsidR="00D84176" w:rsidRDefault="00D8417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BA252" w14:textId="77777777" w:rsidR="00D51794" w:rsidRDefault="00D51794">
      <w:r>
        <w:separator/>
      </w:r>
    </w:p>
  </w:footnote>
  <w:footnote w:type="continuationSeparator" w:id="0">
    <w:p w14:paraId="7F88D4E4" w14:textId="77777777" w:rsidR="00D51794" w:rsidRDefault="00D51794">
      <w:r>
        <w:continuationSeparator/>
      </w:r>
    </w:p>
  </w:footnote>
  <w:footnote w:id="1">
    <w:p w14:paraId="71DE7B0D" w14:textId="37CFFE1C" w:rsidR="00D84176" w:rsidRPr="0075723B" w:rsidRDefault="00D84176" w:rsidP="00E202DB">
      <w:pPr>
        <w:rPr>
          <w:sz w:val="16"/>
          <w:szCs w:val="16"/>
          <w:lang w:val="ru-RU"/>
        </w:rPr>
      </w:pPr>
      <w:r w:rsidRPr="0075723B">
        <w:rPr>
          <w:sz w:val="16"/>
          <w:szCs w:val="16"/>
          <w:vertAlign w:val="superscript"/>
        </w:rPr>
        <w:footnoteRef/>
      </w:r>
      <w:r w:rsidRPr="0075723B">
        <w:rPr>
          <w:sz w:val="16"/>
          <w:szCs w:val="16"/>
          <w:lang w:val="ru-RU"/>
        </w:rPr>
        <w:t xml:space="preserve"> </w:t>
      </w:r>
      <w:r w:rsidRPr="0075723B">
        <w:rPr>
          <w:color w:val="212121"/>
          <w:sz w:val="16"/>
          <w:szCs w:val="16"/>
          <w:lang w:val="ru-RU"/>
        </w:rPr>
        <w:t>Государства-члены ВЕЦА Европейского региона ВОЗ: Азербайджан, Армения, Беларусь, Грузия, Казахстан, Кыргызстан, Латвия, Литва, Республика Молдова, Российская Федерация, Таджикистан, Туркменистан, Узбекистан, Украина и Эстония</w:t>
      </w:r>
    </w:p>
  </w:footnote>
  <w:footnote w:id="2">
    <w:p w14:paraId="3AB8F103" w14:textId="4D76ED30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>К 2020 г. 90% всех людей, живущих с ВИЧ, будут знать свой ВИЧ-статус; 90% всех людей с диагнозом ВИЧ-инфекции будут стабильно получать антиретровирусную терапию; 90% всех людей, получающих антиретровирусную терапию, будут иметь вирусную супрессию.</w:t>
      </w:r>
    </w:p>
  </w:footnote>
  <w:footnote w:id="3">
    <w:p w14:paraId="39948CD9" w14:textId="6CAFA87F" w:rsidR="00D84176" w:rsidRPr="000C6BC9" w:rsidRDefault="00D8417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 xml:space="preserve">Антиретровирусное лечение рекомендуется всем людям с подтвержденной ВИЧ-инфекцией, несмотря на состояние их иммунной системы, т. е. вне зависимости от уровня клеток </w:t>
      </w:r>
      <w:r w:rsidRPr="00D42A29">
        <w:rPr>
          <w:color w:val="000000"/>
          <w:sz w:val="16"/>
          <w:szCs w:val="16"/>
        </w:rPr>
        <w:t>CD</w:t>
      </w:r>
      <w:r w:rsidRPr="0078262B">
        <w:rPr>
          <w:color w:val="000000"/>
          <w:sz w:val="16"/>
          <w:szCs w:val="16"/>
          <w:lang w:val="ru-RU"/>
        </w:rPr>
        <w:t>4</w:t>
      </w:r>
      <w:r>
        <w:rPr>
          <w:color w:val="000000"/>
          <w:sz w:val="16"/>
          <w:szCs w:val="16"/>
          <w:lang w:val="ru-RU"/>
        </w:rPr>
        <w:t>.</w:t>
      </w:r>
    </w:p>
  </w:footnote>
  <w:footnote w:id="4">
    <w:p w14:paraId="7D37098E" w14:textId="6C4CE6C7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 xml:space="preserve">См. Приложение 2 (Список участников) </w:t>
      </w:r>
    </w:p>
  </w:footnote>
  <w:footnote w:id="5">
    <w:p w14:paraId="395FA40B" w14:textId="77777777" w:rsidR="00D84176" w:rsidRPr="0078262B" w:rsidRDefault="00D84176" w:rsidP="0078262B">
      <w:pPr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>См. Приложение 1 (Программа)</w:t>
      </w:r>
    </w:p>
    <w:p w14:paraId="7C230199" w14:textId="5B6529C4" w:rsidR="00D84176" w:rsidRPr="0078262B" w:rsidRDefault="00D84176">
      <w:pPr>
        <w:pStyle w:val="FootnoteText"/>
        <w:rPr>
          <w:lang w:val="ru-RU"/>
        </w:rPr>
      </w:pPr>
    </w:p>
  </w:footnote>
  <w:footnote w:id="6">
    <w:p w14:paraId="49DD5784" w14:textId="45C508CA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 w:rsidRPr="0078262B">
        <w:rPr>
          <w:lang w:val="en-US"/>
        </w:rPr>
        <w:t xml:space="preserve"> </w:t>
      </w:r>
      <w:hyperlink r:id="rId1">
        <w:r w:rsidRPr="0078262B">
          <w:rPr>
            <w:color w:val="0563C1"/>
            <w:sz w:val="16"/>
            <w:szCs w:val="16"/>
            <w:u w:val="single"/>
            <w:lang w:val="en-US"/>
          </w:rPr>
          <w:t>Compendium of good practices in the health sector response to HIV in the WHO European Region</w:t>
        </w:r>
      </w:hyperlink>
    </w:p>
  </w:footnote>
  <w:footnote w:id="7">
    <w:p w14:paraId="6ED8F296" w14:textId="10CC25C9" w:rsidR="00D84176" w:rsidRPr="0078262B" w:rsidRDefault="00D84176">
      <w:pPr>
        <w:pStyle w:val="FootnoteText"/>
        <w:rPr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4E51B6">
        <w:rPr>
          <w:sz w:val="16"/>
          <w:szCs w:val="16"/>
          <w:lang w:val="ru-RU"/>
        </w:rPr>
        <w:t xml:space="preserve">В Европейском регионе ключевыми группами населения являются люди, живущие с ВИЧ, потребители инъекционных наркотиков, мужчины, </w:t>
      </w:r>
      <w:r>
        <w:rPr>
          <w:sz w:val="16"/>
          <w:szCs w:val="16"/>
          <w:lang w:val="ru-RU"/>
        </w:rPr>
        <w:t>практикующие</w:t>
      </w:r>
      <w:r w:rsidRPr="004E51B6">
        <w:rPr>
          <w:sz w:val="16"/>
          <w:szCs w:val="16"/>
          <w:lang w:val="ru-RU"/>
        </w:rPr>
        <w:t xml:space="preserve"> половые контакты</w:t>
      </w:r>
      <w:r>
        <w:rPr>
          <w:sz w:val="16"/>
          <w:szCs w:val="16"/>
          <w:lang w:val="ru-RU"/>
        </w:rPr>
        <w:t xml:space="preserve"> с мужчинами (МСМ), трансгендеры, работники секс-бизнеса, </w:t>
      </w:r>
      <w:r w:rsidRPr="004E51B6">
        <w:rPr>
          <w:sz w:val="16"/>
          <w:szCs w:val="16"/>
          <w:lang w:val="ru-RU"/>
        </w:rPr>
        <w:t>заключенные и мигранты.</w:t>
      </w:r>
    </w:p>
  </w:footnote>
  <w:footnote w:id="8">
    <w:p w14:paraId="494863C1" w14:textId="77777777" w:rsidR="00D84176" w:rsidRPr="000F278C" w:rsidRDefault="00D84176" w:rsidP="008838C6">
      <w:pPr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0F278C">
        <w:rPr>
          <w:lang w:val="ru-RU"/>
        </w:rPr>
        <w:t xml:space="preserve"> </w:t>
      </w:r>
      <w:r w:rsidRPr="000F278C">
        <w:rPr>
          <w:color w:val="000000"/>
          <w:sz w:val="16"/>
          <w:szCs w:val="16"/>
          <w:lang w:val="ru-RU"/>
        </w:rPr>
        <w:t>В 2016 г. на две из 53 стран приходилось 80% всех новых случаев инфицирования.</w:t>
      </w:r>
    </w:p>
  </w:footnote>
  <w:footnote w:id="9">
    <w:p w14:paraId="686AD73B" w14:textId="1FB2FA08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>С 2016 г. три страны Восточной Европы подтвердили факт ликвидации передачи ВИЧ и сифилиса от матери ребенку, другие страны также в скором времени смогут соответствовать этому статусу.</w:t>
      </w:r>
    </w:p>
  </w:footnote>
  <w:footnote w:id="10">
    <w:p w14:paraId="0C4D2ECD" w14:textId="77777777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563C1"/>
          <w:sz w:val="16"/>
          <w:szCs w:val="16"/>
          <w:u w:val="single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563C1"/>
          <w:sz w:val="16"/>
          <w:szCs w:val="16"/>
          <w:u w:val="single"/>
          <w:lang w:val="ru-RU"/>
        </w:rPr>
        <w:t>Полное достижение целевых ориентиров «90-90-90» равноценно подавлению вирусной нагрузки у 73% всех людей, живущих с ВИЧ.</w:t>
      </w:r>
    </w:p>
    <w:p w14:paraId="6217B122" w14:textId="2CF9DEE5" w:rsidR="00D84176" w:rsidRPr="0078262B" w:rsidRDefault="00D84176">
      <w:pPr>
        <w:pStyle w:val="FootnoteText"/>
        <w:rPr>
          <w:lang w:val="ru-RU"/>
        </w:rPr>
      </w:pPr>
    </w:p>
  </w:footnote>
  <w:footnote w:id="11">
    <w:p w14:paraId="64FBA4D9" w14:textId="449AAC9C" w:rsidR="00D84176" w:rsidRPr="0078262B" w:rsidRDefault="00D8417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563C1"/>
          <w:sz w:val="16"/>
          <w:szCs w:val="16"/>
          <w:u w:val="single"/>
          <w:lang w:val="ru-RU"/>
        </w:rPr>
        <w:t>Вирусологическая неудача</w:t>
      </w:r>
      <w:r w:rsidRPr="0078262B">
        <w:rPr>
          <w:color w:val="000000"/>
          <w:sz w:val="16"/>
          <w:szCs w:val="16"/>
          <w:lang w:val="ru-RU"/>
        </w:rPr>
        <w:t>: вирусная нагрузка выше 1000 копий/мл по результатам двух последовательных тестов по определению вирусной нагрузки с интервалом в 3 месяца при оказании поддержки дисциплинированного лечения после первого определения вирусной нагрузки, как минимум, через шесть месяцев после начала нового режима АРТ</w:t>
      </w:r>
      <w:r>
        <w:rPr>
          <w:color w:val="000000"/>
          <w:sz w:val="16"/>
          <w:szCs w:val="16"/>
          <w:lang w:val="ru-RU"/>
        </w:rPr>
        <w:t>.</w:t>
      </w:r>
    </w:p>
  </w:footnote>
  <w:footnote w:id="12">
    <w:p w14:paraId="0E52685B" w14:textId="40B2D852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 xml:space="preserve">На одного человека в год </w:t>
      </w:r>
    </w:p>
  </w:footnote>
  <w:footnote w:id="13">
    <w:p w14:paraId="6E5322BE" w14:textId="5FC22D2C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sz w:val="16"/>
          <w:szCs w:val="16"/>
          <w:lang w:val="ru-RU"/>
        </w:rPr>
        <w:t xml:space="preserve">Во </w:t>
      </w:r>
      <w:r w:rsidRPr="000C6BC9">
        <w:rPr>
          <w:rStyle w:val="Hyperlink"/>
          <w:sz w:val="16"/>
          <w:szCs w:val="16"/>
          <w:lang w:val="ru-RU"/>
        </w:rPr>
        <w:t>Всемирный день борьбы со СПИДом 2014 г</w:t>
      </w:r>
      <w:r w:rsidRPr="0078262B">
        <w:rPr>
          <w:sz w:val="16"/>
          <w:szCs w:val="16"/>
          <w:lang w:val="ru-RU"/>
        </w:rPr>
        <w:t xml:space="preserve">. мэры городов со всего мира </w:t>
      </w:r>
      <w:r w:rsidRPr="000C6BC9">
        <w:rPr>
          <w:rStyle w:val="Hyperlink"/>
          <w:sz w:val="16"/>
          <w:szCs w:val="16"/>
          <w:lang w:val="ru-RU"/>
        </w:rPr>
        <w:t>собрались в Париже</w:t>
      </w:r>
      <w:r w:rsidRPr="0078262B">
        <w:rPr>
          <w:sz w:val="16"/>
          <w:szCs w:val="16"/>
          <w:lang w:val="ru-RU"/>
        </w:rPr>
        <w:t xml:space="preserve">, Франция, чтобы подписать декларацию о прекращении эпидемии СПИДа в своих городах. </w:t>
      </w:r>
      <w:r w:rsidRPr="000C6BC9">
        <w:rPr>
          <w:rStyle w:val="Hyperlink"/>
          <w:sz w:val="16"/>
          <w:szCs w:val="16"/>
          <w:lang w:val="ru-RU"/>
        </w:rPr>
        <w:t>Подписывая Парижскую декларацию 2014</w:t>
      </w:r>
      <w:r w:rsidRPr="0078262B">
        <w:rPr>
          <w:color w:val="1F497D" w:themeColor="text2"/>
          <w:sz w:val="16"/>
          <w:szCs w:val="16"/>
          <w:u w:val="single"/>
          <w:lang w:val="ru-RU"/>
        </w:rPr>
        <w:t xml:space="preserve"> г</w:t>
      </w:r>
      <w:r w:rsidRPr="0078262B">
        <w:rPr>
          <w:sz w:val="16"/>
          <w:szCs w:val="16"/>
          <w:lang w:val="ru-RU"/>
        </w:rPr>
        <w:t>., мэры демонстрируют готовность идти ускоренными темпами по пути прекращения эпидемии СПИДа в городах, исполняя с этой целью ряд обязательств.</w:t>
      </w:r>
    </w:p>
  </w:footnote>
  <w:footnote w:id="14">
    <w:p w14:paraId="4492F05A" w14:textId="7406B76C" w:rsidR="00D84176" w:rsidRPr="0078262B" w:rsidRDefault="00D8417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hyperlink r:id="rId2">
        <w:r w:rsidRPr="00D42A29">
          <w:rPr>
            <w:color w:val="0563C1"/>
            <w:sz w:val="16"/>
            <w:szCs w:val="16"/>
            <w:u w:val="single"/>
            <w:lang w:val="en-US"/>
          </w:rPr>
          <w:t>http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://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www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.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who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.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int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/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primary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-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health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/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conference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-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phc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/</w:t>
        </w:r>
        <w:r w:rsidRPr="00D42A29">
          <w:rPr>
            <w:color w:val="0563C1"/>
            <w:sz w:val="16"/>
            <w:szCs w:val="16"/>
            <w:u w:val="single"/>
            <w:lang w:val="en-US"/>
          </w:rPr>
          <w:t>en</w:t>
        </w:r>
        <w:r w:rsidRPr="00D42A29">
          <w:rPr>
            <w:color w:val="0563C1"/>
            <w:sz w:val="16"/>
            <w:szCs w:val="16"/>
            <w:u w:val="single"/>
            <w:lang w:val="ru-RU"/>
          </w:rPr>
          <w:t>/</w:t>
        </w:r>
      </w:hyperlink>
    </w:p>
  </w:footnote>
  <w:footnote w:id="15">
    <w:p w14:paraId="7C359750" w14:textId="1DF377E6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>В том числе возросшая осведомленность общественности, сексуальное и репродуктивное здоровье и права, мероприятия, направленные на изменение поведения, программы по распространению презервативов, программы по снижению вреда среди людей, потребляющих инъекционные наркотики, такие как опиоидная заместительная терапия (ОЗТ) и программа обмена игл и шприцев (ПИШ), лечение как профилактика (ЛКП), доконтактная профилактика (ДКП) и постконтактная профилактика (ПКП).</w:t>
      </w:r>
    </w:p>
  </w:footnote>
  <w:footnote w:id="16">
    <w:p w14:paraId="2ADD4E12" w14:textId="77777777" w:rsidR="00D84176" w:rsidRPr="0078262B" w:rsidRDefault="00D84176" w:rsidP="0078262B">
      <w:pPr>
        <w:spacing w:line="276" w:lineRule="auto"/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>Объединение стран в группы: запад (23 страны), центр (15 стран) и восток (15 стран) Европейского региона ВОЗ проведено на основании эпидемиологической ситуации и соответствует группировке стран  в объединённых докладах ЕЦКЗ/ВОЗ по эпиднадзору за ВИЧ/СПИДом в Европе. Для получения более подробной информации см. отчет за 2017 г.</w:t>
      </w:r>
    </w:p>
    <w:p w14:paraId="5A219F7D" w14:textId="60F458B3" w:rsidR="00D84176" w:rsidRPr="0078262B" w:rsidRDefault="00D84176">
      <w:pPr>
        <w:pStyle w:val="FootnoteText"/>
        <w:rPr>
          <w:lang w:val="ru-RU"/>
        </w:rPr>
      </w:pPr>
    </w:p>
  </w:footnote>
  <w:footnote w:id="17">
    <w:p w14:paraId="0C4663EA" w14:textId="0E9E428B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>Восемнадцатого июня 2018 г. ВОЗ выпустила новую международную классификацию болезней (МКБ-11), которая классифицирует гендерное несоответствие как состояние сексуального, а не психического здоровья.</w:t>
      </w:r>
    </w:p>
  </w:footnote>
  <w:footnote w:id="18">
    <w:p w14:paraId="72FD1CA9" w14:textId="77777777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23A95">
          <w:rPr>
            <w:rStyle w:val="Hyperlink"/>
            <w:sz w:val="16"/>
            <w:szCs w:val="16"/>
            <w:lang w:val="en-US"/>
          </w:rPr>
          <w:t>http://teenergizer.org/</w:t>
        </w:r>
      </w:hyperlink>
      <w:r w:rsidRPr="0078262B">
        <w:rPr>
          <w:color w:val="000000"/>
          <w:sz w:val="16"/>
          <w:szCs w:val="16"/>
          <w:lang w:val="en-US"/>
        </w:rPr>
        <w:t xml:space="preserve"> </w:t>
      </w:r>
    </w:p>
  </w:footnote>
  <w:footnote w:id="19">
    <w:p w14:paraId="0EEEBE25" w14:textId="61AACF21" w:rsidR="00D84176" w:rsidRPr="0078262B" w:rsidRDefault="00D8417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4">
        <w:r w:rsidRPr="004E51B6">
          <w:rPr>
            <w:color w:val="0563C1"/>
            <w:sz w:val="16"/>
            <w:szCs w:val="16"/>
            <w:u w:val="single"/>
            <w:lang w:val="en-US"/>
          </w:rPr>
          <w:t>Action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plan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for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the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health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sector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response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to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HIV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in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the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WHO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European</w:t>
        </w:r>
        <w:r w:rsidRPr="0078262B">
          <w:rPr>
            <w:color w:val="0563C1"/>
            <w:sz w:val="16"/>
            <w:szCs w:val="16"/>
            <w:u w:val="single"/>
            <w:lang w:val="en-US"/>
          </w:rPr>
          <w:t xml:space="preserve"> </w:t>
        </w:r>
        <w:r w:rsidRPr="004E51B6">
          <w:rPr>
            <w:color w:val="0563C1"/>
            <w:sz w:val="16"/>
            <w:szCs w:val="16"/>
            <w:u w:val="single"/>
            <w:lang w:val="en-US"/>
          </w:rPr>
          <w:t>Region</w:t>
        </w:r>
      </w:hyperlink>
    </w:p>
  </w:footnote>
  <w:footnote w:id="20">
    <w:p w14:paraId="003D0BD3" w14:textId="72FD4B87" w:rsidR="00D84176" w:rsidRPr="0078262B" w:rsidRDefault="00D84176">
      <w:pPr>
        <w:pStyle w:val="FootnoteText"/>
        <w:rPr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C407B8">
        <w:rPr>
          <w:sz w:val="16"/>
          <w:szCs w:val="16"/>
          <w:lang w:val="ru-RU"/>
        </w:rPr>
        <w:t xml:space="preserve">Данные с разбивкой по полу, возрасту, </w:t>
      </w:r>
      <w:r>
        <w:rPr>
          <w:sz w:val="16"/>
          <w:szCs w:val="16"/>
          <w:lang w:val="ru-RU"/>
        </w:rPr>
        <w:t xml:space="preserve">группе </w:t>
      </w:r>
      <w:r w:rsidRPr="00C407B8">
        <w:rPr>
          <w:sz w:val="16"/>
          <w:szCs w:val="16"/>
          <w:lang w:val="ru-RU"/>
        </w:rPr>
        <w:t>населени</w:t>
      </w:r>
      <w:r>
        <w:rPr>
          <w:sz w:val="16"/>
          <w:szCs w:val="16"/>
          <w:lang w:val="ru-RU"/>
        </w:rPr>
        <w:t>я</w:t>
      </w:r>
      <w:r w:rsidRPr="00C407B8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месту нахождения</w:t>
      </w:r>
      <w:r w:rsidRPr="00C407B8">
        <w:rPr>
          <w:sz w:val="16"/>
          <w:szCs w:val="16"/>
          <w:lang w:val="ru-RU"/>
        </w:rPr>
        <w:t xml:space="preserve"> и т. д.</w:t>
      </w:r>
    </w:p>
  </w:footnote>
  <w:footnote w:id="21">
    <w:p w14:paraId="1F7ABF0E" w14:textId="77777777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r w:rsidRPr="0078262B">
        <w:rPr>
          <w:color w:val="000000"/>
          <w:sz w:val="16"/>
          <w:szCs w:val="16"/>
          <w:lang w:val="ru-RU"/>
        </w:rPr>
        <w:t>В настоящее время СНГ объединяет: Азербайджан, Армению, Беларусь, Грузию, Казахстан, Кыргызстан, Республику Молдова, Российскую Федерацию, Таджикистан, Туркменистан, Узбекистан и Украину (по состоянию на 7 августа 2018 г).</w:t>
      </w:r>
    </w:p>
    <w:p w14:paraId="6E84A0DB" w14:textId="542E4497" w:rsidR="00D84176" w:rsidRPr="0078262B" w:rsidRDefault="00D84176">
      <w:pPr>
        <w:pStyle w:val="FootnoteText"/>
        <w:rPr>
          <w:lang w:val="ru-RU"/>
        </w:rPr>
      </w:pPr>
    </w:p>
  </w:footnote>
  <w:footnote w:id="22">
    <w:p w14:paraId="7B835E15" w14:textId="77777777" w:rsidR="00D84176" w:rsidRPr="0078262B" w:rsidRDefault="00D84176" w:rsidP="0078262B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4E51B6">
          <w:rPr>
            <w:rStyle w:val="Hyperlink"/>
            <w:sz w:val="16"/>
            <w:szCs w:val="16"/>
            <w:lang w:val="en-US"/>
          </w:rPr>
          <w:t>WHO Health Accounts Country Platform Approach</w:t>
        </w:r>
      </w:hyperlink>
      <w:r w:rsidRPr="004E51B6">
        <w:rPr>
          <w:sz w:val="16"/>
          <w:szCs w:val="16"/>
          <w:lang w:val="en-US"/>
        </w:rPr>
        <w:t xml:space="preserve"> </w:t>
      </w:r>
    </w:p>
    <w:p w14:paraId="05CDA89C" w14:textId="0F10DF2F" w:rsidR="00D84176" w:rsidRPr="0078262B" w:rsidRDefault="00D84176">
      <w:pPr>
        <w:pStyle w:val="FootnoteText"/>
        <w:rPr>
          <w:lang w:val="en-US"/>
        </w:rPr>
      </w:pPr>
    </w:p>
  </w:footnote>
  <w:footnote w:id="23">
    <w:p w14:paraId="6C07D3A9" w14:textId="77777777" w:rsidR="00D84176" w:rsidRPr="0078262B" w:rsidRDefault="00D84176" w:rsidP="0078262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78262B">
        <w:rPr>
          <w:lang w:val="ru-RU"/>
        </w:rPr>
        <w:t xml:space="preserve"> </w:t>
      </w:r>
      <w:hyperlink r:id="rId6" w:history="1">
        <w:r w:rsidRPr="00623A95">
          <w:rPr>
            <w:rStyle w:val="Hyperlink"/>
            <w:sz w:val="16"/>
            <w:szCs w:val="16"/>
            <w:lang w:val="en-US"/>
          </w:rPr>
          <w:t>https</w:t>
        </w:r>
        <w:r w:rsidRPr="00623A95">
          <w:rPr>
            <w:rStyle w:val="Hyperlink"/>
            <w:sz w:val="16"/>
            <w:szCs w:val="16"/>
            <w:lang w:val="ru-RU"/>
          </w:rPr>
          <w:t>://</w:t>
        </w:r>
        <w:r w:rsidRPr="00623A95">
          <w:rPr>
            <w:rStyle w:val="Hyperlink"/>
            <w:sz w:val="16"/>
            <w:szCs w:val="16"/>
            <w:lang w:val="en-US"/>
          </w:rPr>
          <w:t>ec</w:t>
        </w:r>
        <w:r w:rsidRPr="00623A95">
          <w:rPr>
            <w:rStyle w:val="Hyperlink"/>
            <w:sz w:val="16"/>
            <w:szCs w:val="16"/>
            <w:lang w:val="ru-RU"/>
          </w:rPr>
          <w:t>.</w:t>
        </w:r>
        <w:r w:rsidRPr="00623A95">
          <w:rPr>
            <w:rStyle w:val="Hyperlink"/>
            <w:sz w:val="16"/>
            <w:szCs w:val="16"/>
            <w:lang w:val="en-US"/>
          </w:rPr>
          <w:t>europa</w:t>
        </w:r>
        <w:r w:rsidRPr="00623A95">
          <w:rPr>
            <w:rStyle w:val="Hyperlink"/>
            <w:sz w:val="16"/>
            <w:szCs w:val="16"/>
            <w:lang w:val="ru-RU"/>
          </w:rPr>
          <w:t>.</w:t>
        </w:r>
        <w:r w:rsidRPr="00623A95">
          <w:rPr>
            <w:rStyle w:val="Hyperlink"/>
            <w:sz w:val="16"/>
            <w:szCs w:val="16"/>
            <w:lang w:val="en-US"/>
          </w:rPr>
          <w:t>eu</w:t>
        </w:r>
        <w:r w:rsidRPr="00623A95">
          <w:rPr>
            <w:rStyle w:val="Hyperlink"/>
            <w:sz w:val="16"/>
            <w:szCs w:val="16"/>
            <w:lang w:val="ru-RU"/>
          </w:rPr>
          <w:t>/</w:t>
        </w:r>
        <w:r w:rsidRPr="00623A95">
          <w:rPr>
            <w:rStyle w:val="Hyperlink"/>
            <w:sz w:val="16"/>
            <w:szCs w:val="16"/>
            <w:lang w:val="en-US"/>
          </w:rPr>
          <w:t>health</w:t>
        </w:r>
        <w:r w:rsidRPr="00623A95">
          <w:rPr>
            <w:rStyle w:val="Hyperlink"/>
            <w:sz w:val="16"/>
            <w:szCs w:val="16"/>
            <w:lang w:val="ru-RU"/>
          </w:rPr>
          <w:t>/</w:t>
        </w:r>
        <w:r w:rsidRPr="00623A95">
          <w:rPr>
            <w:rStyle w:val="Hyperlink"/>
            <w:sz w:val="16"/>
            <w:szCs w:val="16"/>
            <w:lang w:val="en-US"/>
          </w:rPr>
          <w:t>sites</w:t>
        </w:r>
        <w:r w:rsidRPr="00623A95">
          <w:rPr>
            <w:rStyle w:val="Hyperlink"/>
            <w:sz w:val="16"/>
            <w:szCs w:val="16"/>
            <w:lang w:val="ru-RU"/>
          </w:rPr>
          <w:t>/</w:t>
        </w:r>
        <w:r w:rsidRPr="00623A95">
          <w:rPr>
            <w:rStyle w:val="Hyperlink"/>
            <w:sz w:val="16"/>
            <w:szCs w:val="16"/>
            <w:lang w:val="en-US"/>
          </w:rPr>
          <w:t>health</w:t>
        </w:r>
        <w:r w:rsidRPr="00623A95">
          <w:rPr>
            <w:rStyle w:val="Hyperlink"/>
            <w:sz w:val="16"/>
            <w:szCs w:val="16"/>
            <w:lang w:val="ru-RU"/>
          </w:rPr>
          <w:t>/</w:t>
        </w:r>
        <w:r w:rsidRPr="00623A95">
          <w:rPr>
            <w:rStyle w:val="Hyperlink"/>
            <w:sz w:val="16"/>
            <w:szCs w:val="16"/>
            <w:lang w:val="en-US"/>
          </w:rPr>
          <w:t>files</w:t>
        </w:r>
        <w:r w:rsidRPr="00623A95">
          <w:rPr>
            <w:rStyle w:val="Hyperlink"/>
            <w:sz w:val="16"/>
            <w:szCs w:val="16"/>
            <w:lang w:val="ru-RU"/>
          </w:rPr>
          <w:t>/</w:t>
        </w:r>
        <w:r w:rsidRPr="00623A95">
          <w:rPr>
            <w:rStyle w:val="Hyperlink"/>
            <w:sz w:val="16"/>
            <w:szCs w:val="16"/>
            <w:lang w:val="en-US"/>
          </w:rPr>
          <w:t>communicable</w:t>
        </w:r>
        <w:r w:rsidRPr="00623A95">
          <w:rPr>
            <w:rStyle w:val="Hyperlink"/>
            <w:sz w:val="16"/>
            <w:szCs w:val="16"/>
            <w:lang w:val="ru-RU"/>
          </w:rPr>
          <w:t>_</w:t>
        </w:r>
        <w:r w:rsidRPr="00623A95">
          <w:rPr>
            <w:rStyle w:val="Hyperlink"/>
            <w:sz w:val="16"/>
            <w:szCs w:val="16"/>
            <w:lang w:val="en-US"/>
          </w:rPr>
          <w:t>diseases</w:t>
        </w:r>
        <w:r w:rsidRPr="00623A95">
          <w:rPr>
            <w:rStyle w:val="Hyperlink"/>
            <w:sz w:val="16"/>
            <w:szCs w:val="16"/>
            <w:lang w:val="ru-RU"/>
          </w:rPr>
          <w:t>/</w:t>
        </w:r>
        <w:r w:rsidRPr="00623A95">
          <w:rPr>
            <w:rStyle w:val="Hyperlink"/>
            <w:sz w:val="16"/>
            <w:szCs w:val="16"/>
            <w:lang w:val="en-US"/>
          </w:rPr>
          <w:t>docs</w:t>
        </w:r>
        <w:r w:rsidRPr="00623A95">
          <w:rPr>
            <w:rStyle w:val="Hyperlink"/>
            <w:sz w:val="16"/>
            <w:szCs w:val="16"/>
            <w:lang w:val="ru-RU"/>
          </w:rPr>
          <w:t>/</w:t>
        </w:r>
        <w:r w:rsidRPr="00623A95">
          <w:rPr>
            <w:rStyle w:val="Hyperlink"/>
            <w:sz w:val="16"/>
            <w:szCs w:val="16"/>
            <w:lang w:val="en-US"/>
          </w:rPr>
          <w:t>swd</w:t>
        </w:r>
        <w:r w:rsidRPr="00623A95">
          <w:rPr>
            <w:rStyle w:val="Hyperlink"/>
            <w:sz w:val="16"/>
            <w:szCs w:val="16"/>
            <w:lang w:val="ru-RU"/>
          </w:rPr>
          <w:t>_2018_387_</w:t>
        </w:r>
        <w:r w:rsidRPr="00623A95">
          <w:rPr>
            <w:rStyle w:val="Hyperlink"/>
            <w:sz w:val="16"/>
            <w:szCs w:val="16"/>
            <w:lang w:val="en-US"/>
          </w:rPr>
          <w:t>en</w:t>
        </w:r>
        <w:r w:rsidRPr="00623A95">
          <w:rPr>
            <w:rStyle w:val="Hyperlink"/>
            <w:sz w:val="16"/>
            <w:szCs w:val="16"/>
            <w:lang w:val="ru-RU"/>
          </w:rPr>
          <w:t>.</w:t>
        </w:r>
        <w:r w:rsidRPr="00623A95">
          <w:rPr>
            <w:rStyle w:val="Hyperlink"/>
            <w:sz w:val="16"/>
            <w:szCs w:val="16"/>
            <w:lang w:val="en-US"/>
          </w:rPr>
          <w:t>pdf</w:t>
        </w:r>
      </w:hyperlink>
      <w:r w:rsidRPr="0078262B">
        <w:rPr>
          <w:color w:val="000000"/>
          <w:sz w:val="16"/>
          <w:szCs w:val="16"/>
          <w:lang w:val="ru-RU"/>
        </w:rPr>
        <w:t xml:space="preserve"> , (по состоянию на 14 августа 2018 г.). </w:t>
      </w:r>
    </w:p>
    <w:p w14:paraId="0BFEF1E5" w14:textId="684CDA65" w:rsidR="00D84176" w:rsidRPr="0078262B" w:rsidRDefault="00D84176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8B4C8" w14:textId="77777777" w:rsidR="00D84176" w:rsidRDefault="00D5179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>
      <w:rPr>
        <w:noProof/>
      </w:rPr>
      <w:pict w14:anchorId="010566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8971366" o:spid="_x0000_s2051" type="#_x0000_t136" alt="" style="position:absolute;margin-left:0;margin-top:0;width:509.25pt;height:169.7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9321f"/>
          <v:textpath style="font-family:&quot;Times New Roman&quot;;font-size:1pt" string="DRAFT"/>
          <w10:wrap anchorx="margin" anchory="margin"/>
        </v:shape>
      </w:pict>
    </w:r>
    <w:r w:rsidR="00D84176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5C9E00" wp14:editId="272622EB">
              <wp:simplePos x="0" y="0"/>
              <wp:positionH relativeFrom="margin">
                <wp:posOffset>177800</wp:posOffset>
              </wp:positionH>
              <wp:positionV relativeFrom="paragraph">
                <wp:posOffset>-1968500</wp:posOffset>
              </wp:positionV>
              <wp:extent cx="6111240" cy="6111240"/>
              <wp:effectExtent l="0" t="0" r="0" b="0"/>
              <wp:wrapSquare wrapText="bothSides"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2700000">
                        <a:off x="0" y="0"/>
                        <a:ext cx="6111240" cy="6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3FEDC" w14:textId="77777777" w:rsidR="00D84176" w:rsidRDefault="00D841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24" tIns="91424" rIns="91424" bIns="91424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5C9E00" id="Rectangle 1" o:spid="_x0000_s1026" style="position:absolute;margin-left:14pt;margin-top:-155pt;width:481.2pt;height:481.2pt;rotation:-45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" filled="f" stroked="f">
              <v:path arrowok="t"/>
              <v:textbox inset="2.53956mm,2.53956mm,2.53956mm,2.53956mm">
                <w:txbxContent>
                  <w:p w14:paraId="0023FEDC" w14:textId="77777777" w:rsidR="00D84176" w:rsidRDefault="00D84176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D62F3" w14:textId="77777777" w:rsidR="00D84176" w:rsidRDefault="00D5179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>
      <w:rPr>
        <w:noProof/>
      </w:rPr>
      <w:pict w14:anchorId="7D165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8971367" o:spid="_x0000_s2050" type="#_x0000_t136" alt="" style="position:absolute;margin-left:0;margin-top:0;width:509.25pt;height:169.7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9321f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C50B2" w14:textId="77777777" w:rsidR="00D84176" w:rsidRDefault="00D5179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>
      <w:rPr>
        <w:noProof/>
      </w:rPr>
      <w:pict w14:anchorId="34F084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8971365" o:spid="_x0000_s2049" type="#_x0000_t136" alt="" style="position:absolute;margin-left:0;margin-top:0;width:509.25pt;height:169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9321f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B5"/>
    <w:multiLevelType w:val="hybridMultilevel"/>
    <w:tmpl w:val="6B4CA366"/>
    <w:lvl w:ilvl="0" w:tplc="2A2C4312">
      <w:start w:val="1"/>
      <w:numFmt w:val="decimal"/>
      <w:lvlText w:val="%1."/>
      <w:lvlJc w:val="left"/>
      <w:pPr>
        <w:ind w:left="786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745A"/>
    <w:multiLevelType w:val="multilevel"/>
    <w:tmpl w:val="EFC04C80"/>
    <w:lvl w:ilvl="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DB83652"/>
    <w:multiLevelType w:val="multilevel"/>
    <w:tmpl w:val="282A450A"/>
    <w:lvl w:ilvl="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F7EA0"/>
    <w:multiLevelType w:val="multilevel"/>
    <w:tmpl w:val="1B585A90"/>
    <w:lvl w:ilvl="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17063D"/>
    <w:multiLevelType w:val="multilevel"/>
    <w:tmpl w:val="10341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D52D1"/>
    <w:multiLevelType w:val="multilevel"/>
    <w:tmpl w:val="B19C1DBE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148D7"/>
    <w:multiLevelType w:val="hybridMultilevel"/>
    <w:tmpl w:val="63D2DCA4"/>
    <w:lvl w:ilvl="0" w:tplc="1E527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5100A"/>
    <w:multiLevelType w:val="hybridMultilevel"/>
    <w:tmpl w:val="31C23CAE"/>
    <w:lvl w:ilvl="0" w:tplc="61EAC5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1645708"/>
    <w:multiLevelType w:val="hybridMultilevel"/>
    <w:tmpl w:val="6B4CA366"/>
    <w:lvl w:ilvl="0" w:tplc="2A2C4312">
      <w:start w:val="1"/>
      <w:numFmt w:val="decimal"/>
      <w:lvlText w:val="%1."/>
      <w:lvlJc w:val="left"/>
      <w:pPr>
        <w:ind w:left="786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F2AEB"/>
    <w:multiLevelType w:val="hybridMultilevel"/>
    <w:tmpl w:val="6382C70E"/>
    <w:lvl w:ilvl="0" w:tplc="43AED9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4103E"/>
    <w:multiLevelType w:val="multilevel"/>
    <w:tmpl w:val="9F38B8DE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chary Gavry">
    <w15:presenceInfo w15:providerId="Windows Live" w15:userId="cc3cb6b978536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45"/>
    <w:rsid w:val="00003938"/>
    <w:rsid w:val="00031F06"/>
    <w:rsid w:val="00045985"/>
    <w:rsid w:val="00074E59"/>
    <w:rsid w:val="000A167A"/>
    <w:rsid w:val="000A5BA1"/>
    <w:rsid w:val="000C1FC3"/>
    <w:rsid w:val="000C6BC9"/>
    <w:rsid w:val="00125F05"/>
    <w:rsid w:val="00127E60"/>
    <w:rsid w:val="00161785"/>
    <w:rsid w:val="00191C26"/>
    <w:rsid w:val="0022258C"/>
    <w:rsid w:val="002329D7"/>
    <w:rsid w:val="002828BA"/>
    <w:rsid w:val="002B0EA0"/>
    <w:rsid w:val="002B3FB9"/>
    <w:rsid w:val="002B51CF"/>
    <w:rsid w:val="002B7A2B"/>
    <w:rsid w:val="002C3A25"/>
    <w:rsid w:val="002D499C"/>
    <w:rsid w:val="002E676D"/>
    <w:rsid w:val="003009F1"/>
    <w:rsid w:val="0030215D"/>
    <w:rsid w:val="003116C9"/>
    <w:rsid w:val="003748BF"/>
    <w:rsid w:val="00382564"/>
    <w:rsid w:val="003C6B54"/>
    <w:rsid w:val="003D62CF"/>
    <w:rsid w:val="003F219E"/>
    <w:rsid w:val="00402A88"/>
    <w:rsid w:val="00440C45"/>
    <w:rsid w:val="00474257"/>
    <w:rsid w:val="00497F76"/>
    <w:rsid w:val="004B56C0"/>
    <w:rsid w:val="00504CB8"/>
    <w:rsid w:val="00527FA8"/>
    <w:rsid w:val="00536193"/>
    <w:rsid w:val="0057077A"/>
    <w:rsid w:val="005A15D7"/>
    <w:rsid w:val="005D1B34"/>
    <w:rsid w:val="005E417B"/>
    <w:rsid w:val="00623A95"/>
    <w:rsid w:val="00636647"/>
    <w:rsid w:val="00654A5E"/>
    <w:rsid w:val="00663DE7"/>
    <w:rsid w:val="006B546E"/>
    <w:rsid w:val="006F7431"/>
    <w:rsid w:val="0074718F"/>
    <w:rsid w:val="0075723B"/>
    <w:rsid w:val="00766E54"/>
    <w:rsid w:val="0078262B"/>
    <w:rsid w:val="00792B23"/>
    <w:rsid w:val="007A6A0F"/>
    <w:rsid w:val="007D40D5"/>
    <w:rsid w:val="007D5BCC"/>
    <w:rsid w:val="007F1E60"/>
    <w:rsid w:val="008434A1"/>
    <w:rsid w:val="00850F0D"/>
    <w:rsid w:val="00880E13"/>
    <w:rsid w:val="008838C6"/>
    <w:rsid w:val="00884DD9"/>
    <w:rsid w:val="00884F0D"/>
    <w:rsid w:val="00887D31"/>
    <w:rsid w:val="008B077C"/>
    <w:rsid w:val="008C052D"/>
    <w:rsid w:val="008C17B1"/>
    <w:rsid w:val="009000EF"/>
    <w:rsid w:val="00912560"/>
    <w:rsid w:val="00930652"/>
    <w:rsid w:val="00966217"/>
    <w:rsid w:val="009C09F5"/>
    <w:rsid w:val="00A12282"/>
    <w:rsid w:val="00A13971"/>
    <w:rsid w:val="00A260DA"/>
    <w:rsid w:val="00A271D3"/>
    <w:rsid w:val="00A61760"/>
    <w:rsid w:val="00A65F6F"/>
    <w:rsid w:val="00A70EE6"/>
    <w:rsid w:val="00A73009"/>
    <w:rsid w:val="00AD0533"/>
    <w:rsid w:val="00AD67EA"/>
    <w:rsid w:val="00B01D2D"/>
    <w:rsid w:val="00B01DF4"/>
    <w:rsid w:val="00B21265"/>
    <w:rsid w:val="00B21A21"/>
    <w:rsid w:val="00B26CFC"/>
    <w:rsid w:val="00B54ADE"/>
    <w:rsid w:val="00B62FC1"/>
    <w:rsid w:val="00B666B6"/>
    <w:rsid w:val="00BE4DA3"/>
    <w:rsid w:val="00BE5F0C"/>
    <w:rsid w:val="00BF162D"/>
    <w:rsid w:val="00C10E26"/>
    <w:rsid w:val="00C30B7A"/>
    <w:rsid w:val="00C57A01"/>
    <w:rsid w:val="00C63F80"/>
    <w:rsid w:val="00C83CBA"/>
    <w:rsid w:val="00D15249"/>
    <w:rsid w:val="00D35121"/>
    <w:rsid w:val="00D42D15"/>
    <w:rsid w:val="00D51794"/>
    <w:rsid w:val="00D67992"/>
    <w:rsid w:val="00D84176"/>
    <w:rsid w:val="00DC236B"/>
    <w:rsid w:val="00DE66BA"/>
    <w:rsid w:val="00E07FC7"/>
    <w:rsid w:val="00E103C5"/>
    <w:rsid w:val="00E171FE"/>
    <w:rsid w:val="00E202DB"/>
    <w:rsid w:val="00E6212B"/>
    <w:rsid w:val="00E76FCF"/>
    <w:rsid w:val="00E846ED"/>
    <w:rsid w:val="00E9434A"/>
    <w:rsid w:val="00EC5218"/>
    <w:rsid w:val="00EF5504"/>
    <w:rsid w:val="00F20743"/>
    <w:rsid w:val="00F21A64"/>
    <w:rsid w:val="00F61108"/>
    <w:rsid w:val="00F77770"/>
    <w:rsid w:val="00FB2F72"/>
    <w:rsid w:val="00FC4AC1"/>
    <w:rsid w:val="00FC7273"/>
    <w:rsid w:val="00FE1E02"/>
    <w:rsid w:val="00FE30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D0F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02DB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rsid w:val="00E202DB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E202DB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202DB"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E202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E202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E202D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02DB"/>
    <w:rPr>
      <w:rFonts w:ascii="Calibri" w:eastAsia="Calibri" w:hAnsi="Calibri" w:cs="Calibri"/>
      <w:color w:val="2F549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202DB"/>
    <w:rPr>
      <w:rFonts w:ascii="Calibri" w:eastAsia="Calibri" w:hAnsi="Calibri" w:cs="Calibri"/>
      <w:color w:val="2F5496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E202DB"/>
    <w:rPr>
      <w:rFonts w:ascii="Calibri" w:eastAsia="Calibri" w:hAnsi="Calibri" w:cs="Calibri"/>
      <w:color w:val="1F3863"/>
      <w:lang w:val="en-GB"/>
    </w:rPr>
  </w:style>
  <w:style w:type="character" w:customStyle="1" w:styleId="Heading4Char">
    <w:name w:val="Heading 4 Char"/>
    <w:basedOn w:val="DefaultParagraphFont"/>
    <w:link w:val="Heading4"/>
    <w:rsid w:val="00E202DB"/>
    <w:rPr>
      <w:rFonts w:ascii="Times New Roman" w:eastAsia="Times New Roman" w:hAnsi="Times New Roman" w:cs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202DB"/>
    <w:rPr>
      <w:rFonts w:ascii="Times New Roman" w:eastAsia="Times New Roman" w:hAnsi="Times New Roman" w:cs="Times New Roman"/>
      <w:b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E202DB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rsid w:val="00E202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202DB"/>
    <w:rPr>
      <w:rFonts w:ascii="Times New Roman" w:eastAsia="Times New Roman" w:hAnsi="Times New Roman" w:cs="Times New Roman"/>
      <w:b/>
      <w:sz w:val="72"/>
      <w:szCs w:val="72"/>
      <w:lang w:val="en-GB"/>
    </w:rPr>
  </w:style>
  <w:style w:type="paragraph" w:styleId="Subtitle">
    <w:name w:val="Subtitle"/>
    <w:basedOn w:val="Normal"/>
    <w:next w:val="Normal"/>
    <w:link w:val="SubtitleChar"/>
    <w:rsid w:val="00E202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202DB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2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2D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02D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DB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2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202DB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D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D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02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202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2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2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02DB"/>
    <w:pPr>
      <w:spacing w:before="100" w:beforeAutospacing="1" w:after="100" w:afterAutospacing="1"/>
    </w:pPr>
    <w:rPr>
      <w:rFonts w:eastAsiaTheme="minorEastAsia"/>
      <w:sz w:val="24"/>
      <w:szCs w:val="24"/>
      <w:lang w:val="da-DK"/>
    </w:rPr>
  </w:style>
  <w:style w:type="character" w:styleId="Emphasis">
    <w:name w:val="Emphasis"/>
    <w:basedOn w:val="DefaultParagraphFont"/>
    <w:uiPriority w:val="20"/>
    <w:qFormat/>
    <w:rsid w:val="0057077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23A9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21A64"/>
    <w:pPr>
      <w:spacing w:after="0"/>
    </w:pPr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02DB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rsid w:val="00E202DB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E202DB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202DB"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E202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E202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E202D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02DB"/>
    <w:rPr>
      <w:rFonts w:ascii="Calibri" w:eastAsia="Calibri" w:hAnsi="Calibri" w:cs="Calibri"/>
      <w:color w:val="2F549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202DB"/>
    <w:rPr>
      <w:rFonts w:ascii="Calibri" w:eastAsia="Calibri" w:hAnsi="Calibri" w:cs="Calibri"/>
      <w:color w:val="2F5496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E202DB"/>
    <w:rPr>
      <w:rFonts w:ascii="Calibri" w:eastAsia="Calibri" w:hAnsi="Calibri" w:cs="Calibri"/>
      <w:color w:val="1F3863"/>
      <w:lang w:val="en-GB"/>
    </w:rPr>
  </w:style>
  <w:style w:type="character" w:customStyle="1" w:styleId="Heading4Char">
    <w:name w:val="Heading 4 Char"/>
    <w:basedOn w:val="DefaultParagraphFont"/>
    <w:link w:val="Heading4"/>
    <w:rsid w:val="00E202DB"/>
    <w:rPr>
      <w:rFonts w:ascii="Times New Roman" w:eastAsia="Times New Roman" w:hAnsi="Times New Roman" w:cs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202DB"/>
    <w:rPr>
      <w:rFonts w:ascii="Times New Roman" w:eastAsia="Times New Roman" w:hAnsi="Times New Roman" w:cs="Times New Roman"/>
      <w:b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E202DB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rsid w:val="00E202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202DB"/>
    <w:rPr>
      <w:rFonts w:ascii="Times New Roman" w:eastAsia="Times New Roman" w:hAnsi="Times New Roman" w:cs="Times New Roman"/>
      <w:b/>
      <w:sz w:val="72"/>
      <w:szCs w:val="72"/>
      <w:lang w:val="en-GB"/>
    </w:rPr>
  </w:style>
  <w:style w:type="paragraph" w:styleId="Subtitle">
    <w:name w:val="Subtitle"/>
    <w:basedOn w:val="Normal"/>
    <w:next w:val="Normal"/>
    <w:link w:val="SubtitleChar"/>
    <w:rsid w:val="00E202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202DB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2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2D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02D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DB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2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202DB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D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D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02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202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2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2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02DB"/>
    <w:pPr>
      <w:spacing w:before="100" w:beforeAutospacing="1" w:after="100" w:afterAutospacing="1"/>
    </w:pPr>
    <w:rPr>
      <w:rFonts w:eastAsiaTheme="minorEastAsia"/>
      <w:sz w:val="24"/>
      <w:szCs w:val="24"/>
      <w:lang w:val="da-DK"/>
    </w:rPr>
  </w:style>
  <w:style w:type="character" w:styleId="Emphasis">
    <w:name w:val="Emphasis"/>
    <w:basedOn w:val="DefaultParagraphFont"/>
    <w:uiPriority w:val="20"/>
    <w:qFormat/>
    <w:rsid w:val="0057077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23A9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21A64"/>
    <w:pPr>
      <w:spacing w:after="0"/>
    </w:pPr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teenergizer.org/" TargetMode="External"/><Relationship Id="rId2" Type="http://schemas.openxmlformats.org/officeDocument/2006/relationships/hyperlink" Target="http://www.who.int/primary-health/conference-phc/en/" TargetMode="External"/><Relationship Id="rId1" Type="http://schemas.openxmlformats.org/officeDocument/2006/relationships/hyperlink" Target="http://www.euro.who.int/en/publications/abstracts/compendium-of-good-practices-in-the-health-sector-response-to-hiv-in-the-who-european-region" TargetMode="External"/><Relationship Id="rId6" Type="http://schemas.openxmlformats.org/officeDocument/2006/relationships/hyperlink" Target="https://ec.europa.eu/health/sites/health/files/communicable_diseases/docs/swd_2018_387_en.pdf" TargetMode="External"/><Relationship Id="rId5" Type="http://schemas.openxmlformats.org/officeDocument/2006/relationships/hyperlink" Target="http://www.who.int/health-accounts/platform_approach/en/" TargetMode="External"/><Relationship Id="rId4" Type="http://schemas.openxmlformats.org/officeDocument/2006/relationships/hyperlink" Target="http://www.euro.who.int/en/health-topics/communicable-diseases/hivaids/publications/2017/action-plan-for-the-health-sector-response-to-hiv-in-the-who-european-region-2017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D5E1-D04F-4DFD-A7DD-ACADBA86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7573</Words>
  <Characters>43170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50642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K</dc:creator>
  <cp:lastModifiedBy>Gavry, Zachary Thomas</cp:lastModifiedBy>
  <cp:revision>2</cp:revision>
  <dcterms:created xsi:type="dcterms:W3CDTF">2018-08-27T07:44:00Z</dcterms:created>
  <dcterms:modified xsi:type="dcterms:W3CDTF">2018-08-27T07:44:00Z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1288497718</vt:i4>
  </property>
  <property fmtid="{D5CDD505-2E9C-101B-9397-08002B2CF9AE}" pid="3" name="_NewReviewCycle">
    <vt:lpwstr/>
  </property>
  <property fmtid="{D5CDD505-2E9C-101B-9397-08002B2CF9AE}" pid="4" name="_EmailSubject">
    <vt:lpwstr>RE: DRAFT MEETING REPORT- Ministerial policy dialogue on HIV and related comorbidities in eastern Europe and central Asia </vt:lpwstr>
  </property>
  <property fmtid="{D5CDD505-2E9C-101B-9397-08002B2CF9AE}" pid="5" name="_AuthorEmail">
    <vt:lpwstr/>
  </property>
  <property fmtid="{D5CDD505-2E9C-101B-9397-08002B2CF9AE}" pid="6" name="_AuthorEmailDisplayName">
    <vt:lpwstr>EURO HIV</vt:lpwstr>
  </property>
</Properties>
</file>